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81DB" w14:textId="77777777" w:rsidR="002B3156" w:rsidRPr="00A53EEE" w:rsidRDefault="002B3156" w:rsidP="002B3156">
      <w:pPr>
        <w:spacing w:line="360" w:lineRule="auto"/>
        <w:ind w:left="-453"/>
        <w:jc w:val="lowKashida"/>
        <w:rPr>
          <w:rFonts w:ascii="Arial" w:hAnsi="Arial" w:cs="Arial"/>
          <w:b/>
          <w:color w:val="000000"/>
          <w:u w:val="single"/>
          <w:lang w:bidi="ar-EG"/>
        </w:rPr>
      </w:pPr>
    </w:p>
    <w:p w14:paraId="2EDF69E7" w14:textId="77777777" w:rsidR="002B3156" w:rsidRPr="00A53EEE" w:rsidRDefault="002B3156" w:rsidP="002B3156">
      <w:pPr>
        <w:spacing w:line="360" w:lineRule="auto"/>
        <w:jc w:val="lowKashida"/>
        <w:rPr>
          <w:rFonts w:ascii="Arial" w:hAnsi="Arial" w:cs="Arial"/>
          <w:b/>
          <w:color w:val="000000"/>
          <w:u w:val="single"/>
          <w:rtl/>
          <w:lang w:bidi="ar-EG"/>
        </w:rPr>
      </w:pPr>
    </w:p>
    <w:p w14:paraId="4BEE975D" w14:textId="77777777" w:rsidR="004C2598" w:rsidRDefault="004C2598" w:rsidP="004C2598">
      <w:pPr>
        <w:bidi w:val="0"/>
        <w:jc w:val="center"/>
        <w:rPr>
          <w:rFonts w:cs="Calibri"/>
          <w:b/>
          <w:bCs/>
          <w:sz w:val="28"/>
          <w:szCs w:val="28"/>
          <w:u w:val="single"/>
          <w:lang w:bidi="ar-EG"/>
        </w:rPr>
      </w:pPr>
    </w:p>
    <w:p w14:paraId="1B319976" w14:textId="77777777" w:rsidR="004C2598" w:rsidRDefault="004C2598" w:rsidP="004C2598">
      <w:pPr>
        <w:bidi w:val="0"/>
        <w:jc w:val="center"/>
        <w:rPr>
          <w:rFonts w:cs="Calibri"/>
          <w:b/>
          <w:bCs/>
          <w:sz w:val="28"/>
          <w:szCs w:val="28"/>
          <w:u w:val="single"/>
          <w:lang w:bidi="ar-EG"/>
        </w:rPr>
      </w:pPr>
    </w:p>
    <w:p w14:paraId="58D91311" w14:textId="77777777" w:rsidR="00BC4230" w:rsidRDefault="00BC4230" w:rsidP="00BC4230">
      <w:pPr>
        <w:ind w:left="2835" w:hanging="2835"/>
        <w:jc w:val="center"/>
        <w:rPr>
          <w:rFonts w:ascii="Calibri" w:hAnsi="Calibri" w:cs="Calibri"/>
          <w:b/>
          <w:bCs/>
          <w:sz w:val="40"/>
          <w:szCs w:val="40"/>
        </w:rPr>
      </w:pPr>
      <w:r w:rsidRPr="00C611E3">
        <w:rPr>
          <w:rFonts w:ascii="Calibri" w:hAnsi="Calibri" w:cs="Calibri"/>
          <w:b/>
          <w:bCs/>
          <w:sz w:val="40"/>
          <w:szCs w:val="40"/>
          <w:highlight w:val="yellow"/>
        </w:rPr>
        <w:t>Name of the project</w:t>
      </w:r>
    </w:p>
    <w:p w14:paraId="1ABD4CCB" w14:textId="77777777" w:rsidR="00F6035D" w:rsidRPr="00FB7E33" w:rsidRDefault="00F6035D" w:rsidP="00F6035D">
      <w:pPr>
        <w:ind w:left="2835" w:hanging="2835"/>
        <w:rPr>
          <w:rFonts w:ascii="Calibri" w:hAnsi="Calibri" w:cs="Calibri"/>
          <w:b/>
          <w:bCs/>
          <w:sz w:val="40"/>
          <w:szCs w:val="40"/>
        </w:rPr>
      </w:pPr>
      <w:r w:rsidRPr="00F6035D">
        <w:rPr>
          <w:rFonts w:ascii="Calibri" w:hAnsi="Calibri" w:cs="Calibri"/>
          <w:b/>
          <w:bCs/>
          <w:sz w:val="40"/>
          <w:szCs w:val="40"/>
        </w:rPr>
        <w:t>Safety, Empowerment and Protection for Syrian and non-Syrian Refugees and Host Communities in Egypt</w:t>
      </w:r>
    </w:p>
    <w:p w14:paraId="6B37C483" w14:textId="77777777" w:rsidR="004C2598" w:rsidRDefault="004C2598" w:rsidP="004C2598">
      <w:pPr>
        <w:bidi w:val="0"/>
        <w:jc w:val="center"/>
        <w:rPr>
          <w:rFonts w:cs="Calibri"/>
          <w:b/>
          <w:bCs/>
          <w:sz w:val="28"/>
          <w:szCs w:val="28"/>
          <w:u w:val="single"/>
          <w:lang w:bidi="ar-EG"/>
        </w:rPr>
      </w:pPr>
    </w:p>
    <w:p w14:paraId="557ABB57" w14:textId="77777777" w:rsidR="00BC4230" w:rsidRDefault="00BC4230" w:rsidP="00BC4230">
      <w:pPr>
        <w:jc w:val="center"/>
        <w:outlineLvl w:val="0"/>
        <w:rPr>
          <w:rFonts w:cs="Calibri"/>
          <w:b/>
          <w:bCs/>
          <w:sz w:val="28"/>
          <w:szCs w:val="28"/>
          <w:lang w:bidi="ar-EG"/>
        </w:rPr>
      </w:pPr>
    </w:p>
    <w:p w14:paraId="6071EC11" w14:textId="77777777" w:rsidR="00BC4230" w:rsidRPr="00BC4230" w:rsidRDefault="00BC4230" w:rsidP="00BC4230">
      <w:pPr>
        <w:jc w:val="center"/>
        <w:outlineLvl w:val="0"/>
        <w:rPr>
          <w:rFonts w:ascii="Calibri" w:hAnsi="Calibri" w:cs="Calibri"/>
          <w:b/>
          <w:bCs/>
          <w:sz w:val="40"/>
          <w:szCs w:val="40"/>
        </w:rPr>
      </w:pPr>
      <w:r w:rsidRPr="00BC4230">
        <w:rPr>
          <w:rFonts w:ascii="Calibri" w:hAnsi="Calibri" w:cs="Calibri"/>
          <w:b/>
          <w:bCs/>
          <w:sz w:val="40"/>
          <w:szCs w:val="40"/>
        </w:rPr>
        <w:t>Terms of Reference</w:t>
      </w:r>
    </w:p>
    <w:p w14:paraId="0D7A44DC" w14:textId="77777777" w:rsidR="004C2598" w:rsidRDefault="004C2598" w:rsidP="004C2598">
      <w:pPr>
        <w:bidi w:val="0"/>
        <w:jc w:val="center"/>
        <w:rPr>
          <w:rFonts w:cs="Calibri"/>
          <w:b/>
          <w:bCs/>
          <w:sz w:val="28"/>
          <w:szCs w:val="28"/>
          <w:lang w:bidi="ar-EG"/>
        </w:rPr>
      </w:pPr>
    </w:p>
    <w:p w14:paraId="26B068FE" w14:textId="77777777" w:rsidR="00344514" w:rsidRPr="00B33DF5" w:rsidRDefault="00344514" w:rsidP="00344514">
      <w:pPr>
        <w:bidi w:val="0"/>
        <w:jc w:val="center"/>
        <w:rPr>
          <w:rFonts w:ascii="Arial" w:hAnsi="Arial" w:cs="Arial"/>
          <w:b/>
          <w:bCs/>
          <w:sz w:val="28"/>
          <w:szCs w:val="28"/>
          <w:u w:val="single"/>
          <w:lang w:bidi="ar-EG"/>
        </w:rPr>
      </w:pPr>
      <w:r w:rsidRPr="00B33DF5">
        <w:rPr>
          <w:rFonts w:ascii="Arial" w:hAnsi="Arial" w:cs="Arial"/>
          <w:b/>
          <w:bCs/>
          <w:sz w:val="40"/>
          <w:szCs w:val="40"/>
          <w:highlight w:val="yellow"/>
        </w:rPr>
        <w:t>Consultancy title</w:t>
      </w:r>
      <w:r w:rsidRPr="00B33DF5">
        <w:rPr>
          <w:rFonts w:ascii="Arial" w:hAnsi="Arial" w:cs="Arial"/>
          <w:b/>
          <w:bCs/>
          <w:sz w:val="28"/>
          <w:szCs w:val="28"/>
          <w:u w:val="single"/>
          <w:lang w:bidi="ar-EG"/>
        </w:rPr>
        <w:t xml:space="preserve"> </w:t>
      </w:r>
    </w:p>
    <w:p w14:paraId="2CDFEA34" w14:textId="560BFA14" w:rsidR="00F6035D" w:rsidRPr="00F6035D" w:rsidRDefault="00F6035D" w:rsidP="00595133">
      <w:pPr>
        <w:bidi w:val="0"/>
        <w:outlineLvl w:val="0"/>
        <w:rPr>
          <w:rFonts w:ascii="Calibri" w:hAnsi="Calibri" w:cs="Calibri"/>
          <w:b/>
          <w:bCs/>
          <w:sz w:val="40"/>
          <w:szCs w:val="40"/>
        </w:rPr>
      </w:pPr>
    </w:p>
    <w:p w14:paraId="2528A289" w14:textId="580A9BE2" w:rsidR="00C52AEB" w:rsidRDefault="00DD26AE" w:rsidP="00F6035D">
      <w:pPr>
        <w:bidi w:val="0"/>
        <w:jc w:val="center"/>
        <w:rPr>
          <w:rFonts w:cs="Calibri"/>
          <w:b/>
          <w:bCs/>
          <w:sz w:val="28"/>
          <w:szCs w:val="28"/>
          <w:u w:val="single"/>
          <w:lang w:bidi="ar-EG"/>
        </w:rPr>
      </w:pPr>
      <w:r w:rsidRPr="000A3003">
        <w:rPr>
          <w:rFonts w:cs="Calibri"/>
          <w:b/>
          <w:bCs/>
          <w:sz w:val="36"/>
          <w:szCs w:val="36"/>
          <w:u w:val="single"/>
          <w:lang w:bidi="ar-EG"/>
        </w:rPr>
        <w:t>Campaign</w:t>
      </w:r>
      <w:r w:rsidR="000A3003" w:rsidRPr="000A3003">
        <w:rPr>
          <w:rFonts w:cs="Calibri"/>
          <w:b/>
          <w:bCs/>
          <w:sz w:val="36"/>
          <w:szCs w:val="36"/>
          <w:u w:val="single"/>
          <w:lang w:bidi="ar-EG"/>
        </w:rPr>
        <w:t xml:space="preserve"> about </w:t>
      </w:r>
      <w:r w:rsidR="00F728F8" w:rsidRPr="00F728F8">
        <w:rPr>
          <w:rFonts w:cs="Calibri"/>
          <w:b/>
          <w:bCs/>
          <w:sz w:val="36"/>
          <w:szCs w:val="36"/>
          <w:u w:val="single"/>
          <w:lang w:bidi="ar-EG"/>
        </w:rPr>
        <w:t>cyberbullying</w:t>
      </w:r>
      <w:r w:rsidR="000A3003" w:rsidRPr="000A3003">
        <w:rPr>
          <w:rFonts w:cs="Calibri"/>
          <w:b/>
          <w:bCs/>
          <w:sz w:val="36"/>
          <w:szCs w:val="36"/>
          <w:u w:val="single"/>
          <w:lang w:bidi="ar-EG"/>
        </w:rPr>
        <w:t xml:space="preserve"> on social media </w:t>
      </w:r>
      <w:r w:rsidR="004C2598">
        <w:rPr>
          <w:rFonts w:cs="Calibri"/>
          <w:b/>
          <w:bCs/>
          <w:sz w:val="28"/>
          <w:szCs w:val="28"/>
          <w:u w:val="single"/>
          <w:lang w:bidi="ar-EG"/>
        </w:rPr>
        <w:br w:type="page"/>
      </w:r>
    </w:p>
    <w:p w14:paraId="22F02CDA" w14:textId="77777777" w:rsidR="0064122F" w:rsidRPr="006E04FC" w:rsidRDefault="00320331" w:rsidP="00C52AEB">
      <w:pPr>
        <w:bidi w:val="0"/>
        <w:rPr>
          <w:rFonts w:cs="Calibri"/>
          <w:b/>
          <w:bCs/>
          <w:sz w:val="28"/>
          <w:szCs w:val="28"/>
          <w:u w:val="single"/>
          <w:lang w:bidi="ar-EG"/>
        </w:rPr>
      </w:pPr>
      <w:r w:rsidRPr="00320331">
        <w:rPr>
          <w:rFonts w:cs="Calibri"/>
          <w:b/>
          <w:bCs/>
          <w:sz w:val="28"/>
          <w:szCs w:val="28"/>
          <w:u w:val="single"/>
          <w:lang w:bidi="ar-EG"/>
        </w:rPr>
        <w:lastRenderedPageBreak/>
        <w:t>CARE Egypt Foundation</w:t>
      </w:r>
      <w:r>
        <w:rPr>
          <w:rFonts w:cs="Calibri"/>
          <w:b/>
          <w:bCs/>
          <w:sz w:val="28"/>
          <w:szCs w:val="28"/>
          <w:u w:val="single"/>
          <w:lang w:val="en-GB" w:bidi="ar-EG"/>
        </w:rPr>
        <w:t xml:space="preserve"> (CEF)</w:t>
      </w:r>
      <w:r w:rsidR="0064122F" w:rsidRPr="00320331">
        <w:rPr>
          <w:rFonts w:cs="Calibri"/>
          <w:b/>
          <w:bCs/>
          <w:sz w:val="28"/>
          <w:szCs w:val="28"/>
          <w:u w:val="single"/>
          <w:lang w:bidi="ar-EG"/>
        </w:rPr>
        <w:t>:</w:t>
      </w:r>
    </w:p>
    <w:p w14:paraId="72F55AD1" w14:textId="77777777" w:rsidR="00320331" w:rsidRPr="00A5581D" w:rsidRDefault="00320331" w:rsidP="00E71031">
      <w:pPr>
        <w:autoSpaceDE w:val="0"/>
        <w:autoSpaceDN w:val="0"/>
        <w:bidi w:val="0"/>
        <w:adjustRightInd w:val="0"/>
        <w:rPr>
          <w:rFonts w:ascii="Calibri" w:hAnsi="Calibri" w:cs="Verdana"/>
          <w:snapToGrid w:val="0"/>
          <w:color w:val="000000"/>
          <w:sz w:val="22"/>
          <w:szCs w:val="22"/>
          <w:rtl/>
        </w:rPr>
      </w:pPr>
      <w:r w:rsidRPr="00A5581D">
        <w:rPr>
          <w:rFonts w:ascii="Calibri" w:hAnsi="Calibri" w:cs="Verdana"/>
          <w:snapToGrid w:val="0"/>
          <w:color w:val="000000"/>
          <w:sz w:val="22"/>
          <w:szCs w:val="22"/>
        </w:rPr>
        <w:t>CARE Egypt Foundation for Development, registration no 833 for the year 2018</w:t>
      </w:r>
      <w:r w:rsidR="00E71031" w:rsidRPr="00A5581D">
        <w:rPr>
          <w:color w:val="000000"/>
        </w:rPr>
        <w:t xml:space="preserve"> </w:t>
      </w:r>
      <w:r w:rsidR="00E71031" w:rsidRPr="00A5581D">
        <w:rPr>
          <w:rFonts w:ascii="Calibri" w:hAnsi="Calibri" w:cs="Verdana"/>
          <w:snapToGrid w:val="0"/>
          <w:color w:val="000000"/>
          <w:sz w:val="22"/>
          <w:szCs w:val="22"/>
        </w:rPr>
        <w:t>at the Ministry Of Social Solidarity in Egypt</w:t>
      </w:r>
      <w:r w:rsidR="00BE5273" w:rsidRPr="00A5581D">
        <w:rPr>
          <w:rFonts w:ascii="Calibri" w:hAnsi="Calibri" w:cs="Verdana"/>
          <w:snapToGrid w:val="0"/>
          <w:color w:val="000000"/>
          <w:sz w:val="22"/>
          <w:szCs w:val="22"/>
        </w:rPr>
        <w:t xml:space="preserve">. </w:t>
      </w:r>
      <w:r w:rsidR="00E71031" w:rsidRPr="00A5581D">
        <w:rPr>
          <w:rFonts w:ascii="Calibri" w:hAnsi="Calibri" w:cs="Verdana"/>
          <w:snapToGrid w:val="0"/>
          <w:color w:val="000000"/>
          <w:sz w:val="22"/>
          <w:szCs w:val="22"/>
        </w:rPr>
        <w:t>CARE Egypt Foundation (CEF) is an Egyptian, non-governmental organization harnessing the legacy of CARE International in Egypt since 1954 to fight poverty and improve livelihoods. We envision Egypt as a place where everyone enjoys economic opportunities, equality and social justice. We empower women and girls by sharing our values amongst the private sector, government and civil society.</w:t>
      </w:r>
    </w:p>
    <w:p w14:paraId="49AA09E6" w14:textId="77777777" w:rsidR="00320331" w:rsidRDefault="00320331" w:rsidP="00320331">
      <w:pPr>
        <w:autoSpaceDE w:val="0"/>
        <w:autoSpaceDN w:val="0"/>
        <w:bidi w:val="0"/>
        <w:adjustRightInd w:val="0"/>
        <w:rPr>
          <w:rFonts w:ascii="Helvetica" w:hAnsi="Helvetica"/>
          <w:color w:val="666666"/>
          <w:sz w:val="20"/>
          <w:szCs w:val="20"/>
          <w:shd w:val="clear" w:color="auto" w:fill="FFFFFF"/>
          <w:rtl/>
        </w:rPr>
      </w:pPr>
    </w:p>
    <w:p w14:paraId="1B4A8DB4" w14:textId="77777777" w:rsidR="00DF7D3F" w:rsidRPr="00DF7D3F" w:rsidRDefault="00DF7D3F" w:rsidP="00DF7D3F">
      <w:pPr>
        <w:bidi w:val="0"/>
        <w:jc w:val="both"/>
        <w:rPr>
          <w:rFonts w:ascii="Arial" w:hAnsi="Arial" w:cs="Calibri"/>
          <w:b/>
          <w:bCs/>
          <w:sz w:val="28"/>
          <w:szCs w:val="28"/>
          <w:u w:val="single"/>
          <w:lang w:bidi="ar-EG"/>
        </w:rPr>
      </w:pPr>
      <w:r w:rsidRPr="00DF7D3F">
        <w:rPr>
          <w:rFonts w:ascii="Arial" w:hAnsi="Arial" w:cs="Calibri"/>
          <w:b/>
          <w:bCs/>
          <w:sz w:val="28"/>
          <w:szCs w:val="28"/>
          <w:u w:val="single"/>
          <w:lang w:bidi="ar-EG"/>
        </w:rPr>
        <w:t>Women’s Rights Program</w:t>
      </w:r>
    </w:p>
    <w:p w14:paraId="162B015E" w14:textId="77777777" w:rsidR="00DF7D3F" w:rsidRPr="00DF7D3F" w:rsidRDefault="00DF7D3F" w:rsidP="00DF7D3F">
      <w:pPr>
        <w:bidi w:val="0"/>
        <w:jc w:val="both"/>
        <w:rPr>
          <w:rFonts w:ascii="Calibri" w:hAnsi="Calibri" w:cs="Calibri"/>
          <w:bCs/>
          <w:color w:val="000000"/>
          <w:sz w:val="22"/>
          <w:szCs w:val="22"/>
        </w:rPr>
      </w:pPr>
      <w:r w:rsidRPr="00DF7D3F">
        <w:rPr>
          <w:rFonts w:ascii="Calibri" w:hAnsi="Calibri" w:cs="Calibr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0AE037DC" w14:textId="77777777" w:rsidR="00DF7D3F" w:rsidRPr="00DF7D3F" w:rsidRDefault="00DF7D3F" w:rsidP="00DF7D3F">
      <w:pPr>
        <w:bidi w:val="0"/>
        <w:jc w:val="both"/>
        <w:rPr>
          <w:rFonts w:ascii="Calibri" w:hAnsi="Calibri" w:cs="Calibri"/>
          <w:bCs/>
          <w:color w:val="000000"/>
          <w:sz w:val="22"/>
          <w:szCs w:val="22"/>
        </w:rPr>
      </w:pPr>
    </w:p>
    <w:p w14:paraId="60FA235A" w14:textId="46FC1D71" w:rsidR="00DF7D3F" w:rsidRPr="00DF7D3F" w:rsidRDefault="00DF7D3F" w:rsidP="00DD26AE">
      <w:pPr>
        <w:bidi w:val="0"/>
        <w:jc w:val="both"/>
        <w:rPr>
          <w:rFonts w:ascii="Calibri" w:hAnsi="Calibri" w:cs="Calibri"/>
          <w:bCs/>
          <w:color w:val="000000"/>
          <w:sz w:val="22"/>
          <w:szCs w:val="22"/>
        </w:rPr>
      </w:pPr>
      <w:r w:rsidRPr="00DF7D3F">
        <w:rPr>
          <w:rFonts w:ascii="Calibri" w:hAnsi="Calibri" w:cs="Calibr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772B0B5C" w14:textId="77777777" w:rsidR="00DF7D3F" w:rsidRPr="00DF7D3F" w:rsidRDefault="00DF7D3F" w:rsidP="00DF7D3F">
      <w:pPr>
        <w:bidi w:val="0"/>
        <w:jc w:val="both"/>
        <w:rPr>
          <w:rFonts w:ascii="Calibri" w:hAnsi="Calibri" w:cs="Calibri"/>
          <w:bCs/>
          <w:color w:val="000000"/>
          <w:sz w:val="22"/>
          <w:szCs w:val="22"/>
        </w:rPr>
      </w:pPr>
      <w:r w:rsidRPr="00DF7D3F">
        <w:rPr>
          <w:rFonts w:ascii="Calibri" w:hAnsi="Calibri" w:cs="Calibri"/>
          <w:bCs/>
          <w:color w:val="000000"/>
          <w:sz w:val="22"/>
          <w:szCs w:val="22"/>
        </w:rPr>
        <w:t>The program has three themes, which are:</w:t>
      </w:r>
    </w:p>
    <w:p w14:paraId="495FB631" w14:textId="77777777" w:rsidR="00DF7D3F" w:rsidRPr="00DF7D3F" w:rsidRDefault="00DF7D3F" w:rsidP="00DF7D3F">
      <w:pPr>
        <w:bidi w:val="0"/>
        <w:jc w:val="both"/>
        <w:rPr>
          <w:rFonts w:ascii="Calibri" w:hAnsi="Calibri" w:cs="Calibri"/>
          <w:bCs/>
          <w:color w:val="000000"/>
          <w:sz w:val="22"/>
          <w:szCs w:val="22"/>
        </w:rPr>
      </w:pPr>
      <w:r w:rsidRPr="00DF7D3F">
        <w:rPr>
          <w:rFonts w:ascii="Calibri" w:hAnsi="Calibri" w:cs="Calibri"/>
          <w:bCs/>
          <w:color w:val="000000"/>
          <w:sz w:val="22"/>
          <w:szCs w:val="22"/>
        </w:rPr>
        <w:t>1. Tackling Gender-based Violence (GBV).</w:t>
      </w:r>
    </w:p>
    <w:p w14:paraId="77DD53AF" w14:textId="77777777" w:rsidR="00DF7D3F" w:rsidRPr="00DF7D3F" w:rsidRDefault="00DF7D3F" w:rsidP="00DF7D3F">
      <w:pPr>
        <w:bidi w:val="0"/>
        <w:jc w:val="both"/>
        <w:rPr>
          <w:rFonts w:ascii="Calibri" w:hAnsi="Calibri" w:cs="Calibri"/>
          <w:bCs/>
          <w:color w:val="000000"/>
          <w:sz w:val="22"/>
          <w:szCs w:val="22"/>
        </w:rPr>
      </w:pPr>
      <w:r w:rsidRPr="00DF7D3F">
        <w:rPr>
          <w:rFonts w:ascii="Calibri" w:hAnsi="Calibri" w:cs="Calibri"/>
          <w:bCs/>
          <w:color w:val="000000"/>
          <w:sz w:val="22"/>
          <w:szCs w:val="22"/>
        </w:rPr>
        <w:t>2. Women’s Social and Economic Empowerment.</w:t>
      </w:r>
    </w:p>
    <w:p w14:paraId="00E05145" w14:textId="77777777" w:rsidR="00DF7D3F" w:rsidRPr="00DF7D3F" w:rsidRDefault="00DF7D3F" w:rsidP="00DF7D3F">
      <w:pPr>
        <w:bidi w:val="0"/>
        <w:jc w:val="both"/>
        <w:rPr>
          <w:rFonts w:ascii="Calibri" w:hAnsi="Calibri" w:cs="Calibri"/>
          <w:bCs/>
          <w:color w:val="000000"/>
          <w:sz w:val="22"/>
          <w:szCs w:val="22"/>
        </w:rPr>
      </w:pPr>
      <w:r w:rsidRPr="00DF7D3F">
        <w:rPr>
          <w:rFonts w:ascii="Calibri" w:hAnsi="Calibri" w:cs="Calibri"/>
          <w:bCs/>
          <w:color w:val="000000"/>
          <w:sz w:val="22"/>
          <w:szCs w:val="22"/>
        </w:rPr>
        <w:t>3. Engaging Men and Boys (EMB).</w:t>
      </w:r>
    </w:p>
    <w:p w14:paraId="137AC8FB" w14:textId="0640E444" w:rsidR="00F81A59" w:rsidRDefault="00F81A59" w:rsidP="00DD26AE">
      <w:pPr>
        <w:bidi w:val="0"/>
        <w:spacing w:before="240"/>
        <w:jc w:val="both"/>
        <w:rPr>
          <w:rFonts w:cs="Calibri"/>
          <w:b/>
          <w:bCs/>
          <w:sz w:val="28"/>
          <w:szCs w:val="28"/>
          <w:u w:val="single"/>
          <w:lang w:bidi="ar-EG"/>
        </w:rPr>
      </w:pPr>
      <w:r w:rsidRPr="00F81A59">
        <w:rPr>
          <w:rFonts w:cs="Calibri"/>
          <w:b/>
          <w:bCs/>
          <w:sz w:val="28"/>
          <w:szCs w:val="28"/>
          <w:u w:val="single"/>
          <w:lang w:bidi="ar-EG"/>
        </w:rPr>
        <w:t>Safety, Empowerment and Protection for Syrian and non-Syrian Refugees and Host Communities in Egypt</w:t>
      </w:r>
    </w:p>
    <w:p w14:paraId="687D08FE" w14:textId="77777777" w:rsidR="00402482" w:rsidRPr="00402482" w:rsidRDefault="00402482" w:rsidP="00F81A59">
      <w:pPr>
        <w:bidi w:val="0"/>
        <w:jc w:val="both"/>
      </w:pPr>
      <w:r w:rsidRPr="00402482">
        <w:t>CARE proposes a 2-year project to create an enabling environment to change harmful gender norms thereby reducing SGBV and increasing child protection with interventions targeted at the individual, family, community and societal level. SGBV forms targeted include intimate partner violence, non-partner sexual violence, FGM, CEFM, and child sexual abuse and exploitation. Activities will follow CARE’s COVID-19 Standard Operating Procedures (SOPs), and will take place in person, if possible, strictly adhering to safety guidelines, or will shift to virtual and alternative implementation methodologies. CARE’s SOPs also ensure our programs uphold Sphere Protection Principles and Standards. A 2-year period is necessary to fully complete certain project components (i.e., livelihoods), further consult participants, and to build local authority capacities to take over the running of Women-Friendly Spaces.</w:t>
      </w:r>
    </w:p>
    <w:p w14:paraId="1FCEE0E0" w14:textId="77777777" w:rsidR="00BC4230" w:rsidRDefault="00BC4230" w:rsidP="00BC4230">
      <w:pPr>
        <w:bidi w:val="0"/>
        <w:rPr>
          <w:rFonts w:cs="Calibri"/>
          <w:b/>
          <w:bCs/>
          <w:sz w:val="28"/>
          <w:szCs w:val="28"/>
          <w:u w:val="single"/>
          <w:lang w:bidi="ar-EG"/>
        </w:rPr>
      </w:pPr>
    </w:p>
    <w:p w14:paraId="5E95BABA" w14:textId="77777777" w:rsidR="00BC4230" w:rsidRPr="00A54327" w:rsidRDefault="00BC4230" w:rsidP="00BC4230">
      <w:pPr>
        <w:bidi w:val="0"/>
        <w:rPr>
          <w:rFonts w:cs="Calibri"/>
          <w:b/>
          <w:bCs/>
          <w:sz w:val="28"/>
          <w:szCs w:val="28"/>
          <w:u w:val="single"/>
          <w:lang w:bidi="ar-EG"/>
        </w:rPr>
      </w:pPr>
    </w:p>
    <w:p w14:paraId="02D07C82" w14:textId="77777777" w:rsidR="008130A8" w:rsidRPr="00A54327" w:rsidRDefault="008130A8" w:rsidP="008130A8">
      <w:pPr>
        <w:bidi w:val="0"/>
        <w:rPr>
          <w:rFonts w:asciiTheme="majorBidi" w:hAnsiTheme="majorBidi" w:cstheme="majorBidi"/>
          <w:b/>
          <w:bCs/>
          <w:u w:val="single"/>
          <w:lang w:bidi="ar-EG"/>
        </w:rPr>
      </w:pPr>
      <w:r w:rsidRPr="00A54327">
        <w:rPr>
          <w:rFonts w:asciiTheme="majorBidi" w:hAnsiTheme="majorBidi" w:cstheme="majorBidi"/>
          <w:b/>
          <w:bCs/>
          <w:u w:val="single"/>
          <w:lang w:bidi="ar-EG"/>
        </w:rPr>
        <w:t>Consultancy Mission Description:</w:t>
      </w:r>
    </w:p>
    <w:p w14:paraId="1345299F"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Developing a strategy to launch a social media awareness campaign about cyberbullying and promoting a safe digital environment, ultimately aiming for digital safety. The strategy aims to empower the target audience to act constructively against cyberbullying, based on knowledge and rights, while linking cyberbullying to combating violence against women and girls. We aim to implement this campaign in August 2024.</w:t>
      </w:r>
    </w:p>
    <w:p w14:paraId="5F5A7A8D" w14:textId="77777777" w:rsidR="008130A8" w:rsidRPr="00A54327" w:rsidRDefault="008130A8" w:rsidP="008130A8">
      <w:pPr>
        <w:bidi w:val="0"/>
        <w:rPr>
          <w:rFonts w:asciiTheme="majorBidi" w:hAnsiTheme="majorBidi" w:cstheme="majorBidi"/>
          <w:lang w:bidi="ar-EG"/>
        </w:rPr>
      </w:pPr>
    </w:p>
    <w:p w14:paraId="2D1C5023" w14:textId="77777777" w:rsidR="008130A8" w:rsidRPr="00A54327" w:rsidRDefault="008130A8" w:rsidP="008130A8">
      <w:pPr>
        <w:bidi w:val="0"/>
        <w:rPr>
          <w:rFonts w:asciiTheme="majorBidi" w:hAnsiTheme="majorBidi" w:cstheme="majorBidi"/>
          <w:b/>
          <w:bCs/>
          <w:u w:val="single"/>
          <w:lang w:bidi="ar-EG"/>
        </w:rPr>
      </w:pPr>
      <w:r w:rsidRPr="00A54327">
        <w:rPr>
          <w:rFonts w:asciiTheme="majorBidi" w:hAnsiTheme="majorBidi" w:cstheme="majorBidi"/>
          <w:b/>
          <w:bCs/>
          <w:u w:val="single"/>
          <w:lang w:bidi="ar-EG"/>
        </w:rPr>
        <w:t>Target Audience:</w:t>
      </w:r>
    </w:p>
    <w:p w14:paraId="323B0B2F" w14:textId="430C0D2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 xml:space="preserve">The campaign targets all nationalities in the communities and </w:t>
      </w:r>
      <w:r w:rsidR="00013DC6" w:rsidRPr="00A54327">
        <w:rPr>
          <w:rFonts w:asciiTheme="majorBidi" w:hAnsiTheme="majorBidi" w:cstheme="majorBidi"/>
          <w:lang w:bidi="ar-EG"/>
        </w:rPr>
        <w:t>govern-orates</w:t>
      </w:r>
      <w:r w:rsidRPr="00A54327">
        <w:rPr>
          <w:rFonts w:asciiTheme="majorBidi" w:hAnsiTheme="majorBidi" w:cstheme="majorBidi"/>
          <w:lang w:bidi="ar-EG"/>
        </w:rPr>
        <w:t xml:space="preserve"> where the project operates, including Greater Cairo, Damietta, and Alexandria.</w:t>
      </w:r>
    </w:p>
    <w:p w14:paraId="1E28D3F5" w14:textId="77777777" w:rsidR="008130A8" w:rsidRPr="00A54327" w:rsidRDefault="008130A8" w:rsidP="008130A8">
      <w:pPr>
        <w:bidi w:val="0"/>
        <w:rPr>
          <w:rFonts w:asciiTheme="majorBidi" w:hAnsiTheme="majorBidi" w:cstheme="majorBidi"/>
          <w:lang w:bidi="ar-EG"/>
        </w:rPr>
      </w:pPr>
    </w:p>
    <w:p w14:paraId="1F58153A" w14:textId="77777777" w:rsidR="008130A8" w:rsidRPr="00A54327" w:rsidRDefault="008130A8" w:rsidP="008130A8">
      <w:pPr>
        <w:bidi w:val="0"/>
        <w:rPr>
          <w:rFonts w:asciiTheme="majorBidi" w:hAnsiTheme="majorBidi" w:cstheme="majorBidi"/>
          <w:b/>
          <w:bCs/>
          <w:u w:val="single"/>
          <w:lang w:bidi="ar-EG"/>
        </w:rPr>
      </w:pPr>
      <w:r w:rsidRPr="00A54327">
        <w:rPr>
          <w:rFonts w:asciiTheme="majorBidi" w:hAnsiTheme="majorBidi" w:cstheme="majorBidi"/>
          <w:b/>
          <w:bCs/>
          <w:u w:val="single"/>
          <w:lang w:bidi="ar-EG"/>
        </w:rPr>
        <w:t>To make the campaign effective, it requires:</w:t>
      </w:r>
    </w:p>
    <w:p w14:paraId="113326E4"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1) Analyzing the current situation to determine the extent of cyberbullying prevalence in the target community and identify the most affected groups.</w:t>
      </w:r>
    </w:p>
    <w:p w14:paraId="7267C3FA"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2) Identifying areas lacking awareness and support.</w:t>
      </w:r>
    </w:p>
    <w:p w14:paraId="11D65525"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3) Developing a plan for sustaining the awareness campaign in different communities.</w:t>
      </w:r>
    </w:p>
    <w:p w14:paraId="668D2190" w14:textId="77777777" w:rsidR="008130A8" w:rsidRPr="00A54327" w:rsidRDefault="008130A8" w:rsidP="008130A8">
      <w:pPr>
        <w:bidi w:val="0"/>
        <w:rPr>
          <w:rFonts w:asciiTheme="majorBidi" w:hAnsiTheme="majorBidi" w:cstheme="majorBidi"/>
          <w:lang w:bidi="ar-EG"/>
        </w:rPr>
      </w:pPr>
    </w:p>
    <w:p w14:paraId="4F4D8932" w14:textId="77777777" w:rsidR="008130A8" w:rsidRPr="00A54327" w:rsidRDefault="008130A8" w:rsidP="008130A8">
      <w:pPr>
        <w:bidi w:val="0"/>
        <w:rPr>
          <w:rFonts w:asciiTheme="majorBidi" w:hAnsiTheme="majorBidi" w:cstheme="majorBidi"/>
          <w:b/>
          <w:bCs/>
          <w:u w:val="single"/>
          <w:lang w:bidi="ar-EG"/>
        </w:rPr>
      </w:pPr>
      <w:r w:rsidRPr="00A54327">
        <w:rPr>
          <w:rFonts w:asciiTheme="majorBidi" w:hAnsiTheme="majorBidi" w:cstheme="majorBidi"/>
          <w:b/>
          <w:bCs/>
          <w:u w:val="single"/>
          <w:lang w:bidi="ar-EG"/>
        </w:rPr>
        <w:t>Campaign Objectives:</w:t>
      </w:r>
    </w:p>
    <w:p w14:paraId="6C9534FA"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1) Increasing community awareness among the target audience about cyberbullying, including:</w:t>
      </w:r>
    </w:p>
    <w:p w14:paraId="331E57A7"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 Understanding cyberbullying and its types.</w:t>
      </w:r>
    </w:p>
    <w:p w14:paraId="2E156CAC"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 The psychological and social impact of cyberbullying.</w:t>
      </w:r>
    </w:p>
    <w:p w14:paraId="06F6D582"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 How to deal with cyberbullying as a victim or witness.</w:t>
      </w:r>
    </w:p>
    <w:p w14:paraId="46699998"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 Preventing cyberbullying.</w:t>
      </w:r>
    </w:p>
    <w:p w14:paraId="5C362CFD" w14:textId="77777777" w:rsidR="008130A8" w:rsidRPr="00A54327" w:rsidRDefault="008130A8" w:rsidP="008130A8">
      <w:pPr>
        <w:bidi w:val="0"/>
        <w:rPr>
          <w:rFonts w:asciiTheme="majorBidi" w:hAnsiTheme="majorBidi" w:cstheme="majorBidi"/>
          <w:lang w:bidi="ar-EG"/>
        </w:rPr>
      </w:pPr>
      <w:r w:rsidRPr="00A54327">
        <w:rPr>
          <w:rFonts w:asciiTheme="majorBidi" w:hAnsiTheme="majorBidi" w:cstheme="majorBidi"/>
          <w:lang w:bidi="ar-EG"/>
        </w:rPr>
        <w:t>2) Striving to promote positive online behaviors and reduce negative behaviors.</w:t>
      </w:r>
    </w:p>
    <w:p w14:paraId="59D8FB7B" w14:textId="2568DEC5" w:rsidR="00BD2FA2" w:rsidRPr="00A54327" w:rsidRDefault="008130A8" w:rsidP="00BD2FA2">
      <w:pPr>
        <w:bidi w:val="0"/>
        <w:jc w:val="lowKashida"/>
        <w:rPr>
          <w:rFonts w:asciiTheme="majorBidi" w:hAnsiTheme="majorBidi" w:cstheme="majorBidi"/>
          <w:lang w:bidi="ar-EG"/>
        </w:rPr>
      </w:pPr>
      <w:r w:rsidRPr="00A54327">
        <w:rPr>
          <w:rFonts w:asciiTheme="majorBidi" w:hAnsiTheme="majorBidi" w:cstheme="majorBidi"/>
          <w:lang w:bidi="ar-EG"/>
        </w:rPr>
        <w:t>3) Identifying support channels for cyberbullying victims.</w:t>
      </w:r>
    </w:p>
    <w:p w14:paraId="5439C45C" w14:textId="77777777" w:rsidR="002D68C3" w:rsidRPr="00A54327" w:rsidRDefault="002D68C3" w:rsidP="002D68C3">
      <w:pPr>
        <w:bidi w:val="0"/>
        <w:jc w:val="lowKashida"/>
        <w:rPr>
          <w:rFonts w:asciiTheme="majorBidi" w:hAnsiTheme="majorBidi" w:cstheme="majorBidi"/>
          <w:lang w:bidi="ar-EG"/>
        </w:rPr>
      </w:pPr>
    </w:p>
    <w:p w14:paraId="7217E579" w14:textId="65D00803" w:rsidR="002D68C3" w:rsidRPr="00A54327" w:rsidRDefault="002D68C3" w:rsidP="00A54327">
      <w:pPr>
        <w:bidi w:val="0"/>
        <w:jc w:val="lowKashida"/>
        <w:rPr>
          <w:rFonts w:asciiTheme="majorBidi" w:hAnsiTheme="majorBidi" w:cstheme="majorBidi"/>
          <w:b/>
          <w:bCs/>
          <w:u w:val="single"/>
          <w:lang w:bidi="ar-EG"/>
        </w:rPr>
      </w:pPr>
      <w:r w:rsidRPr="00A54327">
        <w:rPr>
          <w:rFonts w:asciiTheme="majorBidi" w:hAnsiTheme="majorBidi" w:cstheme="majorBidi"/>
          <w:b/>
          <w:bCs/>
          <w:u w:val="single"/>
          <w:lang w:bidi="ar-EG"/>
        </w:rPr>
        <w:t>Consultant Responsibilities:</w:t>
      </w:r>
    </w:p>
    <w:p w14:paraId="0FBB91E1" w14:textId="229E464D" w:rsidR="003424E2" w:rsidRPr="00040651" w:rsidRDefault="0021051D" w:rsidP="00D728B9">
      <w:pPr>
        <w:pStyle w:val="ListParagraph"/>
        <w:numPr>
          <w:ilvl w:val="0"/>
          <w:numId w:val="44"/>
        </w:numPr>
        <w:ind w:left="360"/>
        <w:jc w:val="lowKashida"/>
        <w:rPr>
          <w:rFonts w:asciiTheme="majorBidi" w:hAnsiTheme="majorBidi" w:cstheme="majorBidi"/>
          <w:lang w:bidi="ar-EG"/>
        </w:rPr>
      </w:pPr>
      <w:r w:rsidRPr="00040651">
        <w:rPr>
          <w:rFonts w:asciiTheme="majorBidi" w:hAnsiTheme="majorBidi" w:cstheme="majorBidi"/>
          <w:lang w:bidi="ar-EG"/>
        </w:rPr>
        <w:t>Marketing:</w:t>
      </w:r>
    </w:p>
    <w:p w14:paraId="19CB39FC" w14:textId="2BFC7905"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Analyze the current situation</w:t>
      </w:r>
      <w:r w:rsidR="000A5989">
        <w:rPr>
          <w:rFonts w:asciiTheme="majorBidi" w:hAnsiTheme="majorBidi" w:cstheme="majorBidi"/>
          <w:lang w:bidi="ar-EG"/>
        </w:rPr>
        <w:t xml:space="preserve"> </w:t>
      </w:r>
      <w:r w:rsidR="00F4633C">
        <w:rPr>
          <w:rFonts w:asciiTheme="majorBidi" w:hAnsiTheme="majorBidi" w:cstheme="majorBidi"/>
          <w:lang w:bidi="ar-EG"/>
        </w:rPr>
        <w:t>dete</w:t>
      </w:r>
      <w:r w:rsidR="00933246">
        <w:rPr>
          <w:rFonts w:asciiTheme="majorBidi" w:hAnsiTheme="majorBidi" w:cstheme="majorBidi"/>
          <w:lang w:bidi="ar-EG"/>
        </w:rPr>
        <w:t>rmine</w:t>
      </w:r>
      <w:r w:rsidR="00D461D0">
        <w:rPr>
          <w:rFonts w:asciiTheme="majorBidi" w:hAnsiTheme="majorBidi" w:cstheme="majorBidi"/>
          <w:lang w:bidi="ar-EG"/>
        </w:rPr>
        <w:t xml:space="preserve"> the</w:t>
      </w:r>
      <w:r w:rsidR="00933246">
        <w:rPr>
          <w:rFonts w:asciiTheme="majorBidi" w:hAnsiTheme="majorBidi" w:cstheme="majorBidi"/>
          <w:lang w:bidi="ar-EG"/>
        </w:rPr>
        <w:t xml:space="preserve"> </w:t>
      </w:r>
      <w:r w:rsidR="006C4386">
        <w:rPr>
          <w:rFonts w:asciiTheme="majorBidi" w:hAnsiTheme="majorBidi" w:cstheme="majorBidi"/>
          <w:lang w:bidi="ar-EG"/>
        </w:rPr>
        <w:t>target audience</w:t>
      </w:r>
      <w:r w:rsidR="00933246">
        <w:rPr>
          <w:rFonts w:asciiTheme="majorBidi" w:hAnsiTheme="majorBidi" w:cstheme="majorBidi"/>
          <w:lang w:bidi="ar-EG"/>
        </w:rPr>
        <w:t xml:space="preserve"> </w:t>
      </w:r>
      <w:r w:rsidRPr="00CA793E">
        <w:rPr>
          <w:rFonts w:asciiTheme="majorBidi" w:hAnsiTheme="majorBidi" w:cstheme="majorBidi"/>
          <w:lang w:bidi="ar-EG"/>
        </w:rPr>
        <w:t>and</w:t>
      </w:r>
      <w:r w:rsidR="006C4386">
        <w:rPr>
          <w:rFonts w:asciiTheme="majorBidi" w:hAnsiTheme="majorBidi" w:cstheme="majorBidi"/>
          <w:lang w:bidi="ar-EG"/>
        </w:rPr>
        <w:t xml:space="preserve"> then</w:t>
      </w:r>
      <w:r w:rsidRPr="00CA793E">
        <w:rPr>
          <w:rFonts w:asciiTheme="majorBidi" w:hAnsiTheme="majorBidi" w:cstheme="majorBidi"/>
          <w:lang w:bidi="ar-EG"/>
        </w:rPr>
        <w:t xml:space="preserve"> develop a plan tailored to the target audience’s needs, identifying the most commonly used channels by the public.</w:t>
      </w:r>
    </w:p>
    <w:p w14:paraId="247C4919" w14:textId="595C07F0"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Develop a strategic plan for the online bullying campaign (social media platforms).</w:t>
      </w:r>
    </w:p>
    <w:p w14:paraId="4F0D01AC" w14:textId="73506C6E"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Develop digital content for the cyberbullying campaign for each target audience.</w:t>
      </w:r>
    </w:p>
    <w:p w14:paraId="4106092A" w14:textId="4CBCC6F6"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Develop online awareness campaign activities.</w:t>
      </w:r>
    </w:p>
    <w:p w14:paraId="1F9A5665" w14:textId="3C39CB97"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Develop digital content for visual podcasts (providing resources and tips for victims on how to deal with bullying).</w:t>
      </w:r>
    </w:p>
    <w:p w14:paraId="7EF114C3" w14:textId="332BA8F5" w:rsidR="002D68C3" w:rsidRPr="00CA793E" w:rsidRDefault="002D68C3" w:rsidP="00CA793E">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t>Create a strong campaign slogan using simple and clear language to increase reach to the target audience.</w:t>
      </w:r>
    </w:p>
    <w:p w14:paraId="01B68643" w14:textId="77D49F82" w:rsidR="002D68C3" w:rsidRPr="00A06196" w:rsidRDefault="002D68C3" w:rsidP="00A06196">
      <w:pPr>
        <w:pStyle w:val="ListParagraph"/>
        <w:numPr>
          <w:ilvl w:val="0"/>
          <w:numId w:val="32"/>
        </w:numPr>
        <w:jc w:val="lowKashida"/>
        <w:rPr>
          <w:rFonts w:asciiTheme="majorBidi" w:hAnsiTheme="majorBidi" w:cstheme="majorBidi"/>
          <w:lang w:bidi="ar-EG"/>
        </w:rPr>
      </w:pPr>
      <w:r w:rsidRPr="00A06196">
        <w:rPr>
          <w:rFonts w:asciiTheme="majorBidi" w:hAnsiTheme="majorBidi" w:cstheme="majorBidi"/>
          <w:lang w:bidi="ar-EG"/>
        </w:rPr>
        <w:t>Participate in monitoring the social media company to implement and review the plan outlined by you.</w:t>
      </w:r>
    </w:p>
    <w:p w14:paraId="524970C3" w14:textId="4E580CD5" w:rsidR="002D68C3" w:rsidRDefault="002D68C3" w:rsidP="00A06196">
      <w:pPr>
        <w:pStyle w:val="ListParagraph"/>
        <w:numPr>
          <w:ilvl w:val="0"/>
          <w:numId w:val="32"/>
        </w:numPr>
        <w:jc w:val="lowKashida"/>
        <w:rPr>
          <w:rFonts w:asciiTheme="majorBidi" w:hAnsiTheme="majorBidi" w:cstheme="majorBidi"/>
          <w:lang w:bidi="ar-EG"/>
        </w:rPr>
      </w:pPr>
      <w:r w:rsidRPr="00CA793E">
        <w:rPr>
          <w:rFonts w:asciiTheme="majorBidi" w:hAnsiTheme="majorBidi" w:cstheme="majorBidi"/>
          <w:lang w:bidi="ar-EG"/>
        </w:rPr>
        <w:lastRenderedPageBreak/>
        <w:t>Select designs for the awareness campaign.</w:t>
      </w:r>
    </w:p>
    <w:p w14:paraId="6C4A3CDB" w14:textId="15B5F8BF" w:rsidR="00BA66AC" w:rsidRPr="00AC00BC" w:rsidRDefault="00D23EE9" w:rsidP="00A06196">
      <w:pPr>
        <w:pStyle w:val="ListParagraph"/>
        <w:numPr>
          <w:ilvl w:val="0"/>
          <w:numId w:val="32"/>
        </w:numPr>
        <w:jc w:val="lowKashida"/>
        <w:rPr>
          <w:rFonts w:asciiTheme="majorBidi" w:hAnsiTheme="majorBidi" w:cstheme="majorBidi"/>
          <w:highlight w:val="cyan"/>
          <w:lang w:bidi="ar-EG"/>
        </w:rPr>
      </w:pPr>
      <w:r w:rsidRPr="00AC00BC">
        <w:rPr>
          <w:rFonts w:asciiTheme="majorBidi" w:hAnsiTheme="majorBidi" w:cstheme="majorBidi"/>
          <w:highlight w:val="cyan"/>
          <w:lang w:bidi="ar-EG"/>
        </w:rPr>
        <w:t>Media pro</w:t>
      </w:r>
      <w:r w:rsidR="00694EA5" w:rsidRPr="00AC00BC">
        <w:rPr>
          <w:rFonts w:asciiTheme="majorBidi" w:hAnsiTheme="majorBidi" w:cstheme="majorBidi"/>
          <w:highlight w:val="cyan"/>
          <w:lang w:bidi="ar-EG"/>
        </w:rPr>
        <w:t xml:space="preserve">duction consulting </w:t>
      </w:r>
      <w:r w:rsidR="00114076" w:rsidRPr="00AC00BC">
        <w:rPr>
          <w:rFonts w:asciiTheme="majorBidi" w:hAnsiTheme="majorBidi" w:cstheme="majorBidi"/>
          <w:highlight w:val="cyan"/>
          <w:lang w:bidi="ar-EG"/>
        </w:rPr>
        <w:t>includes:</w:t>
      </w:r>
      <w:r w:rsidR="00A438EC" w:rsidRPr="00AC00BC">
        <w:rPr>
          <w:rFonts w:asciiTheme="majorBidi" w:hAnsiTheme="majorBidi" w:cstheme="majorBidi"/>
          <w:highlight w:val="cyan"/>
          <w:lang w:bidi="ar-EG"/>
        </w:rPr>
        <w:t xml:space="preserve"> </w:t>
      </w:r>
      <w:r w:rsidR="00DE459D" w:rsidRPr="00AC00BC">
        <w:rPr>
          <w:rFonts w:asciiTheme="majorBidi" w:hAnsiTheme="majorBidi" w:cstheme="majorBidi"/>
          <w:highlight w:val="cyan"/>
          <w:lang w:bidi="ar-EG"/>
        </w:rPr>
        <w:t>S</w:t>
      </w:r>
      <w:r w:rsidR="004200BD" w:rsidRPr="00AC00BC">
        <w:rPr>
          <w:rFonts w:asciiTheme="majorBidi" w:hAnsiTheme="majorBidi" w:cstheme="majorBidi"/>
          <w:highlight w:val="cyan"/>
          <w:lang w:bidi="ar-EG"/>
        </w:rPr>
        <w:t xml:space="preserve">trategy </w:t>
      </w:r>
      <w:r w:rsidR="00A438EC" w:rsidRPr="00AC00BC">
        <w:rPr>
          <w:rFonts w:asciiTheme="majorBidi" w:hAnsiTheme="majorBidi" w:cstheme="majorBidi"/>
          <w:highlight w:val="cyan"/>
          <w:lang w:bidi="ar-EG"/>
        </w:rPr>
        <w:t>Development,</w:t>
      </w:r>
      <w:r w:rsidR="004200BD" w:rsidRPr="00AC00BC">
        <w:rPr>
          <w:rFonts w:asciiTheme="majorBidi" w:hAnsiTheme="majorBidi" w:cstheme="majorBidi"/>
          <w:highlight w:val="cyan"/>
          <w:lang w:bidi="ar-EG"/>
        </w:rPr>
        <w:t xml:space="preserve"> Branding</w:t>
      </w:r>
      <w:r w:rsidR="00BC3A7B" w:rsidRPr="00AC00BC">
        <w:rPr>
          <w:rFonts w:asciiTheme="majorBidi" w:hAnsiTheme="majorBidi" w:cstheme="majorBidi"/>
          <w:highlight w:val="cyan"/>
          <w:lang w:bidi="ar-EG"/>
        </w:rPr>
        <w:t xml:space="preserve"> of </w:t>
      </w:r>
      <w:r w:rsidR="00A438EC" w:rsidRPr="00AC00BC">
        <w:rPr>
          <w:rFonts w:asciiTheme="majorBidi" w:hAnsiTheme="majorBidi" w:cstheme="majorBidi"/>
          <w:highlight w:val="cyan"/>
          <w:lang w:bidi="ar-EG"/>
        </w:rPr>
        <w:t>Campaign,</w:t>
      </w:r>
      <w:r w:rsidR="00A06196" w:rsidRPr="00AC00BC">
        <w:rPr>
          <w:rFonts w:asciiTheme="majorBidi" w:hAnsiTheme="majorBidi" w:cstheme="majorBidi"/>
          <w:highlight w:val="cyan"/>
          <w:lang w:bidi="ar-EG"/>
        </w:rPr>
        <w:t xml:space="preserve"> </w:t>
      </w:r>
      <w:r w:rsidR="00D648D7" w:rsidRPr="00AC00BC">
        <w:rPr>
          <w:rFonts w:asciiTheme="majorBidi" w:hAnsiTheme="majorBidi" w:cstheme="majorBidi"/>
          <w:highlight w:val="cyan"/>
          <w:lang w:bidi="ar-EG"/>
        </w:rPr>
        <w:t xml:space="preserve">Desk </w:t>
      </w:r>
      <w:r w:rsidR="00DE459D" w:rsidRPr="00AC00BC">
        <w:rPr>
          <w:rFonts w:asciiTheme="majorBidi" w:hAnsiTheme="majorBidi" w:cstheme="majorBidi"/>
          <w:highlight w:val="cyan"/>
          <w:lang w:bidi="ar-EG"/>
        </w:rPr>
        <w:t>R</w:t>
      </w:r>
      <w:r w:rsidR="00D648D7" w:rsidRPr="00AC00BC">
        <w:rPr>
          <w:rFonts w:asciiTheme="majorBidi" w:hAnsiTheme="majorBidi" w:cstheme="majorBidi"/>
          <w:highlight w:val="cyan"/>
          <w:lang w:bidi="ar-EG"/>
        </w:rPr>
        <w:t>eview, etc.</w:t>
      </w:r>
    </w:p>
    <w:p w14:paraId="4E49F29E" w14:textId="6339F0DB" w:rsidR="00E1453D" w:rsidRPr="00AC00BC" w:rsidRDefault="00E1453D" w:rsidP="00A06196">
      <w:pPr>
        <w:pStyle w:val="ListParagraph"/>
        <w:numPr>
          <w:ilvl w:val="0"/>
          <w:numId w:val="32"/>
        </w:numPr>
        <w:jc w:val="both"/>
        <w:rPr>
          <w:rFonts w:ascii="Calibri" w:hAnsi="Calibri" w:cs="Calibri"/>
          <w:bCs/>
          <w:sz w:val="22"/>
          <w:szCs w:val="22"/>
          <w:highlight w:val="cyan"/>
        </w:rPr>
      </w:pPr>
      <w:r w:rsidRPr="00AC00BC">
        <w:rPr>
          <w:rFonts w:ascii="Calibri" w:hAnsi="Calibri" w:cs="Calibri"/>
          <w:bCs/>
          <w:sz w:val="22"/>
          <w:szCs w:val="22"/>
          <w:highlight w:val="cyan"/>
        </w:rPr>
        <w:t xml:space="preserve">Brand visual identity design: Logo, </w:t>
      </w:r>
      <w:r w:rsidR="00A438EC" w:rsidRPr="00AC00BC">
        <w:rPr>
          <w:rFonts w:ascii="Calibri" w:hAnsi="Calibri" w:cs="Calibri"/>
          <w:bCs/>
          <w:sz w:val="22"/>
          <w:szCs w:val="22"/>
          <w:highlight w:val="cyan"/>
        </w:rPr>
        <w:t>Name,</w:t>
      </w:r>
      <w:r w:rsidRPr="00AC00BC">
        <w:rPr>
          <w:rFonts w:ascii="Calibri" w:hAnsi="Calibri" w:cs="Calibri"/>
          <w:bCs/>
          <w:sz w:val="22"/>
          <w:szCs w:val="22"/>
          <w:highlight w:val="cyan"/>
        </w:rPr>
        <w:t xml:space="preserve"> </w:t>
      </w:r>
      <w:r w:rsidR="00A438EC" w:rsidRPr="00AC00BC">
        <w:rPr>
          <w:rFonts w:ascii="Calibri" w:hAnsi="Calibri" w:cs="Calibri"/>
          <w:bCs/>
          <w:sz w:val="22"/>
          <w:szCs w:val="22"/>
          <w:highlight w:val="cyan"/>
        </w:rPr>
        <w:t>Slogan,</w:t>
      </w:r>
      <w:r w:rsidRPr="00AC00BC">
        <w:rPr>
          <w:rFonts w:ascii="Calibri" w:hAnsi="Calibri" w:cs="Calibri"/>
          <w:bCs/>
          <w:sz w:val="22"/>
          <w:szCs w:val="22"/>
          <w:highlight w:val="cyan"/>
        </w:rPr>
        <w:t xml:space="preserve"> </w:t>
      </w:r>
      <w:r w:rsidR="00DE459D" w:rsidRPr="00AC00BC">
        <w:rPr>
          <w:rFonts w:ascii="Calibri" w:hAnsi="Calibri" w:cs="Calibri"/>
          <w:bCs/>
          <w:sz w:val="22"/>
          <w:szCs w:val="22"/>
          <w:highlight w:val="cyan"/>
        </w:rPr>
        <w:t>F</w:t>
      </w:r>
      <w:r w:rsidRPr="00AC00BC">
        <w:rPr>
          <w:rFonts w:ascii="Calibri" w:hAnsi="Calibri" w:cs="Calibri"/>
          <w:bCs/>
          <w:sz w:val="22"/>
          <w:szCs w:val="22"/>
          <w:highlight w:val="cyan"/>
        </w:rPr>
        <w:t xml:space="preserve">onts, </w:t>
      </w:r>
      <w:r w:rsidR="00DE459D" w:rsidRPr="00AC00BC">
        <w:rPr>
          <w:rFonts w:ascii="Calibri" w:hAnsi="Calibri" w:cs="Calibri"/>
          <w:bCs/>
          <w:sz w:val="22"/>
          <w:szCs w:val="22"/>
          <w:highlight w:val="cyan"/>
        </w:rPr>
        <w:t>C</w:t>
      </w:r>
      <w:r w:rsidRPr="00AC00BC">
        <w:rPr>
          <w:rFonts w:ascii="Calibri" w:hAnsi="Calibri" w:cs="Calibri"/>
          <w:bCs/>
          <w:sz w:val="22"/>
          <w:szCs w:val="22"/>
          <w:highlight w:val="cyan"/>
        </w:rPr>
        <w:t xml:space="preserve">olors, and </w:t>
      </w:r>
      <w:r w:rsidR="00FE20D5" w:rsidRPr="00AC00BC">
        <w:rPr>
          <w:rFonts w:ascii="Calibri" w:hAnsi="Calibri" w:cs="Calibri"/>
          <w:bCs/>
          <w:sz w:val="22"/>
          <w:szCs w:val="22"/>
          <w:highlight w:val="cyan"/>
        </w:rPr>
        <w:t>U</w:t>
      </w:r>
      <w:r w:rsidRPr="00AC00BC">
        <w:rPr>
          <w:rFonts w:ascii="Calibri" w:hAnsi="Calibri" w:cs="Calibri"/>
          <w:bCs/>
          <w:sz w:val="22"/>
          <w:szCs w:val="22"/>
          <w:highlight w:val="cyan"/>
        </w:rPr>
        <w:t>sage.</w:t>
      </w:r>
    </w:p>
    <w:p w14:paraId="017A704D" w14:textId="71A80019" w:rsidR="007518E1" w:rsidRDefault="00BD2847" w:rsidP="008C5E45">
      <w:pPr>
        <w:pStyle w:val="ListParagraph"/>
        <w:numPr>
          <w:ilvl w:val="0"/>
          <w:numId w:val="32"/>
        </w:numPr>
        <w:jc w:val="both"/>
        <w:rPr>
          <w:rFonts w:ascii="Calibri" w:hAnsi="Calibri" w:cs="Calibri"/>
          <w:bCs/>
          <w:sz w:val="22"/>
          <w:szCs w:val="22"/>
          <w:highlight w:val="cyan"/>
        </w:rPr>
      </w:pPr>
      <w:r w:rsidRPr="00AC00BC">
        <w:rPr>
          <w:rFonts w:ascii="Calibri" w:hAnsi="Calibri" w:cs="Calibri"/>
          <w:bCs/>
          <w:sz w:val="22"/>
          <w:szCs w:val="22"/>
          <w:highlight w:val="cyan"/>
        </w:rPr>
        <w:t xml:space="preserve">Podcast </w:t>
      </w:r>
      <w:r w:rsidR="008C5E45" w:rsidRPr="00AC00BC">
        <w:rPr>
          <w:rFonts w:ascii="Calibri" w:hAnsi="Calibri" w:cs="Calibri"/>
          <w:bCs/>
          <w:sz w:val="22"/>
          <w:szCs w:val="22"/>
          <w:highlight w:val="cyan"/>
        </w:rPr>
        <w:t>Production:</w:t>
      </w:r>
      <w:r w:rsidRPr="00AC00BC">
        <w:rPr>
          <w:rFonts w:ascii="Calibri" w:hAnsi="Calibri" w:cs="Calibri"/>
          <w:bCs/>
          <w:sz w:val="22"/>
          <w:szCs w:val="22"/>
          <w:highlight w:val="cyan"/>
        </w:rPr>
        <w:t xml:space="preserve"> </w:t>
      </w:r>
      <w:r w:rsidR="009A4BEF" w:rsidRPr="00AC00BC">
        <w:rPr>
          <w:rFonts w:ascii="Calibri" w:hAnsi="Calibri" w:cs="Calibri"/>
          <w:bCs/>
          <w:sz w:val="22"/>
          <w:szCs w:val="22"/>
          <w:highlight w:val="cyan"/>
        </w:rPr>
        <w:t>5 episodes</w:t>
      </w:r>
      <w:r w:rsidR="008C5E45" w:rsidRPr="00AC00BC">
        <w:rPr>
          <w:rFonts w:ascii="Calibri" w:hAnsi="Calibri" w:cs="Calibri"/>
          <w:bCs/>
          <w:sz w:val="22"/>
          <w:szCs w:val="22"/>
          <w:highlight w:val="cyan"/>
        </w:rPr>
        <w:t xml:space="preserve"> </w:t>
      </w:r>
      <w:r w:rsidR="00191E84" w:rsidRPr="00AC00BC">
        <w:rPr>
          <w:rFonts w:ascii="Calibri" w:hAnsi="Calibri" w:cs="Calibri"/>
          <w:bCs/>
          <w:sz w:val="22"/>
          <w:szCs w:val="22"/>
          <w:highlight w:val="cyan"/>
        </w:rPr>
        <w:t>(Visual podcast</w:t>
      </w:r>
      <w:r w:rsidR="008C5E45" w:rsidRPr="00AC00BC">
        <w:rPr>
          <w:rFonts w:ascii="Calibri" w:hAnsi="Calibri" w:cs="Calibri"/>
          <w:bCs/>
          <w:sz w:val="22"/>
          <w:szCs w:val="22"/>
          <w:highlight w:val="cyan"/>
        </w:rPr>
        <w:t>).</w:t>
      </w:r>
    </w:p>
    <w:p w14:paraId="5B6E504F" w14:textId="77777777" w:rsidR="00D728B9" w:rsidRDefault="00D728B9" w:rsidP="00D728B9">
      <w:pPr>
        <w:pStyle w:val="ListParagraph"/>
        <w:ind w:left="540"/>
        <w:jc w:val="both"/>
        <w:rPr>
          <w:rFonts w:ascii="Calibri" w:hAnsi="Calibri" w:cs="Calibri"/>
          <w:bCs/>
          <w:sz w:val="22"/>
          <w:szCs w:val="22"/>
          <w:highlight w:val="cyan"/>
        </w:rPr>
      </w:pPr>
    </w:p>
    <w:p w14:paraId="5D20B43F" w14:textId="21FDBC16" w:rsidR="00430156" w:rsidRPr="00D728B9" w:rsidRDefault="00430156" w:rsidP="00D728B9">
      <w:pPr>
        <w:pStyle w:val="ListParagraph"/>
        <w:numPr>
          <w:ilvl w:val="0"/>
          <w:numId w:val="41"/>
        </w:numPr>
        <w:ind w:left="270"/>
        <w:jc w:val="both"/>
        <w:rPr>
          <w:rFonts w:ascii="Calibri" w:hAnsi="Calibri" w:cs="Calibri"/>
          <w:bCs/>
          <w:sz w:val="22"/>
          <w:szCs w:val="22"/>
          <w:highlight w:val="cyan"/>
        </w:rPr>
      </w:pPr>
      <w:r w:rsidRPr="00A21257">
        <w:rPr>
          <w:rFonts w:ascii="Calibri" w:hAnsi="Calibri" w:cs="Calibri"/>
          <w:bCs/>
          <w:sz w:val="22"/>
          <w:szCs w:val="22"/>
          <w:highlight w:val="cyan"/>
        </w:rPr>
        <w:t xml:space="preserve">Desing for social media posts: </w:t>
      </w:r>
    </w:p>
    <w:p w14:paraId="578B37DF" w14:textId="77777777" w:rsidR="00171B4F" w:rsidRDefault="00171B4F" w:rsidP="007440FE">
      <w:pPr>
        <w:pStyle w:val="ListParagraph"/>
        <w:numPr>
          <w:ilvl w:val="0"/>
          <w:numId w:val="40"/>
        </w:numPr>
        <w:jc w:val="lowKashida"/>
        <w:rPr>
          <w:rFonts w:asciiTheme="majorBidi" w:hAnsiTheme="majorBidi" w:cstheme="majorBidi"/>
          <w:lang w:bidi="ar-EG"/>
        </w:rPr>
      </w:pPr>
      <w:r>
        <w:rPr>
          <w:rFonts w:asciiTheme="majorBidi" w:hAnsiTheme="majorBidi" w:cstheme="majorBidi"/>
          <w:lang w:bidi="ar-EG"/>
        </w:rPr>
        <w:t>Creating Long Copy into different shorts [Situation Based].</w:t>
      </w:r>
    </w:p>
    <w:p w14:paraId="681127F1" w14:textId="62A5952E" w:rsidR="00171B4F" w:rsidRPr="005F37F6" w:rsidRDefault="00171B4F" w:rsidP="007440FE">
      <w:pPr>
        <w:pStyle w:val="ListParagraph"/>
        <w:numPr>
          <w:ilvl w:val="0"/>
          <w:numId w:val="40"/>
        </w:numPr>
        <w:jc w:val="lowKashida"/>
        <w:rPr>
          <w:rFonts w:asciiTheme="majorBidi" w:hAnsiTheme="majorBidi" w:cstheme="majorBidi"/>
          <w:lang w:bidi="ar-EG"/>
        </w:rPr>
      </w:pPr>
      <w:r>
        <w:rPr>
          <w:rFonts w:asciiTheme="majorBidi" w:hAnsiTheme="majorBidi" w:cstheme="majorBidi"/>
          <w:lang w:bidi="ar-EG"/>
        </w:rPr>
        <w:t>Create Campaign slogan that works for both Video &amp; Designs.</w:t>
      </w:r>
    </w:p>
    <w:p w14:paraId="753626CF" w14:textId="77777777" w:rsidR="00171B4F" w:rsidRDefault="00171B4F" w:rsidP="007440FE">
      <w:pPr>
        <w:pStyle w:val="ListParagraph"/>
        <w:numPr>
          <w:ilvl w:val="0"/>
          <w:numId w:val="40"/>
        </w:numPr>
        <w:jc w:val="lowKashida"/>
        <w:rPr>
          <w:rFonts w:asciiTheme="majorBidi" w:hAnsiTheme="majorBidi" w:cstheme="majorBidi"/>
          <w:lang w:bidi="ar-EG"/>
        </w:rPr>
      </w:pPr>
      <w:r>
        <w:rPr>
          <w:rFonts w:asciiTheme="majorBidi" w:hAnsiTheme="majorBidi" w:cstheme="majorBidi"/>
          <w:lang w:bidi="ar-EG"/>
        </w:rPr>
        <w:t>Direct and Shoot a Digital Commercial for the copy agreed on.</w:t>
      </w:r>
    </w:p>
    <w:p w14:paraId="397BC05F" w14:textId="77777777" w:rsidR="00171B4F" w:rsidRDefault="00171B4F" w:rsidP="007440FE">
      <w:pPr>
        <w:pStyle w:val="ListParagraph"/>
        <w:numPr>
          <w:ilvl w:val="0"/>
          <w:numId w:val="40"/>
        </w:numPr>
        <w:jc w:val="lowKashida"/>
        <w:rPr>
          <w:rFonts w:asciiTheme="majorBidi" w:hAnsiTheme="majorBidi" w:cstheme="majorBidi"/>
          <w:lang w:bidi="ar-EG"/>
        </w:rPr>
      </w:pPr>
      <w:r>
        <w:rPr>
          <w:rFonts w:asciiTheme="majorBidi" w:hAnsiTheme="majorBidi" w:cstheme="majorBidi"/>
          <w:lang w:bidi="ar-EG"/>
        </w:rPr>
        <w:t>Photoshoot that refers to the same campaign to be used for designs later.</w:t>
      </w:r>
    </w:p>
    <w:p w14:paraId="5B8FC903" w14:textId="77777777" w:rsidR="00171B4F" w:rsidRDefault="00171B4F" w:rsidP="007440FE">
      <w:pPr>
        <w:pStyle w:val="ListParagraph"/>
        <w:numPr>
          <w:ilvl w:val="0"/>
          <w:numId w:val="40"/>
        </w:numPr>
        <w:jc w:val="lowKashida"/>
        <w:rPr>
          <w:rFonts w:asciiTheme="majorBidi" w:hAnsiTheme="majorBidi" w:cstheme="majorBidi"/>
          <w:lang w:bidi="ar-EG"/>
        </w:rPr>
      </w:pPr>
      <w:r>
        <w:rPr>
          <w:rFonts w:asciiTheme="majorBidi" w:hAnsiTheme="majorBidi" w:cstheme="majorBidi"/>
          <w:lang w:bidi="ar-EG"/>
        </w:rPr>
        <w:t>Post Production for the main copy and the different short ones.</w:t>
      </w:r>
    </w:p>
    <w:p w14:paraId="7B7FE3D8" w14:textId="77777777" w:rsidR="00D73004" w:rsidRPr="00AC00BC" w:rsidRDefault="00D73004" w:rsidP="00171B4F">
      <w:pPr>
        <w:pStyle w:val="ListParagraph"/>
        <w:ind w:left="540"/>
        <w:jc w:val="both"/>
        <w:rPr>
          <w:rFonts w:ascii="Calibri" w:hAnsi="Calibri" w:cs="Calibri"/>
          <w:bCs/>
          <w:sz w:val="22"/>
          <w:szCs w:val="22"/>
          <w:highlight w:val="cyan"/>
        </w:rPr>
      </w:pPr>
    </w:p>
    <w:p w14:paraId="29AF1371" w14:textId="4D74F8F6" w:rsidR="00B514F6" w:rsidRPr="005E3FED" w:rsidRDefault="00B514F6" w:rsidP="00EE7B8C">
      <w:pPr>
        <w:pStyle w:val="ListParagraph"/>
        <w:numPr>
          <w:ilvl w:val="0"/>
          <w:numId w:val="41"/>
        </w:numPr>
        <w:ind w:left="270"/>
        <w:jc w:val="both"/>
        <w:rPr>
          <w:rFonts w:ascii="Calibri" w:hAnsi="Calibri" w:cs="Calibri"/>
          <w:bCs/>
          <w:sz w:val="22"/>
          <w:szCs w:val="22"/>
          <w:highlight w:val="cyan"/>
        </w:rPr>
      </w:pPr>
      <w:r w:rsidRPr="005E3FED">
        <w:rPr>
          <w:rFonts w:ascii="Calibri" w:hAnsi="Calibri" w:cs="Calibri"/>
          <w:bCs/>
          <w:sz w:val="22"/>
          <w:szCs w:val="22"/>
          <w:highlight w:val="cyan"/>
        </w:rPr>
        <w:t>Distributing content across various social media channels.</w:t>
      </w:r>
    </w:p>
    <w:p w14:paraId="3C899A9C" w14:textId="4D86E5D5" w:rsidR="00B514F6" w:rsidRPr="00EE7B8C" w:rsidRDefault="00B514F6" w:rsidP="00EE7B8C">
      <w:pPr>
        <w:pStyle w:val="ListParagraph"/>
        <w:numPr>
          <w:ilvl w:val="0"/>
          <w:numId w:val="41"/>
        </w:numPr>
        <w:ind w:left="270"/>
        <w:jc w:val="both"/>
        <w:rPr>
          <w:rFonts w:ascii="Calibri" w:hAnsi="Calibri" w:cs="Calibri"/>
          <w:bCs/>
          <w:sz w:val="22"/>
          <w:szCs w:val="22"/>
          <w:highlight w:val="cyan"/>
        </w:rPr>
      </w:pPr>
      <w:r w:rsidRPr="00EE7B8C">
        <w:rPr>
          <w:rFonts w:ascii="Calibri" w:hAnsi="Calibri" w:cs="Calibri"/>
          <w:bCs/>
          <w:sz w:val="22"/>
          <w:szCs w:val="22"/>
          <w:highlight w:val="cyan"/>
        </w:rPr>
        <w:t xml:space="preserve"> Scheduling posts on target channels during peak times.</w:t>
      </w:r>
    </w:p>
    <w:p w14:paraId="05FD343B" w14:textId="08E2D24C" w:rsidR="00B514F6" w:rsidRPr="00EE7B8C" w:rsidRDefault="00B514F6" w:rsidP="00EE7B8C">
      <w:pPr>
        <w:pStyle w:val="ListParagraph"/>
        <w:numPr>
          <w:ilvl w:val="0"/>
          <w:numId w:val="41"/>
        </w:numPr>
        <w:ind w:left="270"/>
        <w:jc w:val="both"/>
        <w:rPr>
          <w:rFonts w:ascii="Calibri" w:hAnsi="Calibri" w:cs="Calibri"/>
          <w:bCs/>
          <w:sz w:val="22"/>
          <w:szCs w:val="22"/>
          <w:highlight w:val="cyan"/>
        </w:rPr>
      </w:pPr>
      <w:r w:rsidRPr="00EE7B8C">
        <w:rPr>
          <w:rFonts w:ascii="Calibri" w:hAnsi="Calibri" w:cs="Calibri"/>
          <w:bCs/>
          <w:sz w:val="22"/>
          <w:szCs w:val="22"/>
          <w:highlight w:val="cyan"/>
        </w:rPr>
        <w:t>Responding to comments and questions to encourage constructive dialogue.</w:t>
      </w:r>
    </w:p>
    <w:p w14:paraId="5DC981F1" w14:textId="516DA555" w:rsidR="00B514F6" w:rsidRPr="00EE7B8C" w:rsidRDefault="00B514F6" w:rsidP="00EE7B8C">
      <w:pPr>
        <w:pStyle w:val="ListParagraph"/>
        <w:numPr>
          <w:ilvl w:val="0"/>
          <w:numId w:val="41"/>
        </w:numPr>
        <w:ind w:left="270"/>
        <w:jc w:val="both"/>
        <w:rPr>
          <w:rFonts w:ascii="Calibri" w:hAnsi="Calibri" w:cs="Calibri"/>
          <w:bCs/>
          <w:sz w:val="22"/>
          <w:szCs w:val="22"/>
          <w:highlight w:val="cyan"/>
        </w:rPr>
      </w:pPr>
      <w:r w:rsidRPr="00EE7B8C">
        <w:rPr>
          <w:rFonts w:ascii="Calibri" w:hAnsi="Calibri" w:cs="Calibri"/>
          <w:bCs/>
          <w:sz w:val="22"/>
          <w:szCs w:val="22"/>
          <w:highlight w:val="cyan"/>
        </w:rPr>
        <w:t>Monitoring engagement with content and measuring reach.</w:t>
      </w:r>
    </w:p>
    <w:p w14:paraId="168AD178" w14:textId="27C614F1" w:rsidR="00B514F6" w:rsidRPr="00EE7B8C" w:rsidRDefault="00B514F6" w:rsidP="00EE7B8C">
      <w:pPr>
        <w:pStyle w:val="ListParagraph"/>
        <w:numPr>
          <w:ilvl w:val="0"/>
          <w:numId w:val="41"/>
        </w:numPr>
        <w:ind w:left="270"/>
        <w:jc w:val="both"/>
        <w:rPr>
          <w:rFonts w:ascii="Calibri" w:hAnsi="Calibri" w:cs="Calibri"/>
          <w:bCs/>
          <w:sz w:val="22"/>
          <w:szCs w:val="22"/>
          <w:highlight w:val="cyan"/>
        </w:rPr>
      </w:pPr>
      <w:r w:rsidRPr="00EE7B8C">
        <w:rPr>
          <w:rFonts w:ascii="Calibri" w:hAnsi="Calibri" w:cs="Calibri"/>
          <w:bCs/>
          <w:sz w:val="22"/>
          <w:szCs w:val="22"/>
          <w:highlight w:val="cyan"/>
        </w:rPr>
        <w:t>Collecting feedback and suggestions to improve the campaign.</w:t>
      </w:r>
    </w:p>
    <w:p w14:paraId="6C9AA46F" w14:textId="7AA53ED7" w:rsidR="00B3666A" w:rsidRPr="00EE7B8C" w:rsidRDefault="00B514F6" w:rsidP="00EE7B8C">
      <w:pPr>
        <w:pStyle w:val="ListParagraph"/>
        <w:numPr>
          <w:ilvl w:val="0"/>
          <w:numId w:val="41"/>
        </w:numPr>
        <w:ind w:left="270"/>
        <w:jc w:val="both"/>
        <w:rPr>
          <w:rFonts w:ascii="Calibri" w:hAnsi="Calibri" w:cs="Calibri"/>
          <w:bCs/>
          <w:sz w:val="22"/>
          <w:szCs w:val="22"/>
          <w:highlight w:val="cyan"/>
        </w:rPr>
      </w:pPr>
      <w:r w:rsidRPr="00EE7B8C">
        <w:rPr>
          <w:rFonts w:ascii="Calibri" w:hAnsi="Calibri" w:cs="Calibri"/>
          <w:bCs/>
          <w:sz w:val="22"/>
          <w:szCs w:val="22"/>
          <w:highlight w:val="cyan"/>
        </w:rPr>
        <w:t>Preparing regular reports to measure the achievement of set goals.</w:t>
      </w:r>
    </w:p>
    <w:p w14:paraId="3A6C34EE" w14:textId="7C963341" w:rsidR="005C54E9" w:rsidRPr="00B8041C" w:rsidRDefault="002D68C3" w:rsidP="00B8041C">
      <w:pPr>
        <w:pStyle w:val="ListParagraph"/>
        <w:numPr>
          <w:ilvl w:val="0"/>
          <w:numId w:val="41"/>
        </w:numPr>
        <w:ind w:left="270"/>
        <w:jc w:val="lowKashida"/>
        <w:rPr>
          <w:rFonts w:asciiTheme="majorBidi" w:hAnsiTheme="majorBidi" w:cstheme="majorBidi"/>
          <w:lang w:bidi="ar-EG"/>
        </w:rPr>
      </w:pPr>
      <w:r w:rsidRPr="00B8041C">
        <w:rPr>
          <w:rFonts w:asciiTheme="majorBidi" w:hAnsiTheme="majorBidi" w:cstheme="majorBidi"/>
          <w:lang w:bidi="ar-EG"/>
        </w:rPr>
        <w:t>Hold (2) meetings with the CARE team to review, discuss, and revise the strategic plan and digital content.</w:t>
      </w:r>
    </w:p>
    <w:p w14:paraId="26B06DD8" w14:textId="77777777" w:rsidR="00DF7D3F" w:rsidRPr="00DF7D3F" w:rsidRDefault="00DF7D3F" w:rsidP="00DF7D3F">
      <w:pPr>
        <w:bidi w:val="0"/>
        <w:ind w:left="360"/>
        <w:jc w:val="lowKashida"/>
        <w:rPr>
          <w:rFonts w:ascii="Calibri" w:hAnsi="Calibri" w:cs="Calibri"/>
          <w:sz w:val="22"/>
          <w:szCs w:val="22"/>
        </w:rPr>
      </w:pPr>
    </w:p>
    <w:p w14:paraId="22438C2F" w14:textId="3AF49C7F" w:rsidR="00B67033" w:rsidRPr="00B67033" w:rsidRDefault="00B67033" w:rsidP="00B67033">
      <w:pPr>
        <w:bidi w:val="0"/>
        <w:rPr>
          <w:rFonts w:cs="Calibri"/>
          <w:b/>
          <w:bCs/>
          <w:sz w:val="28"/>
          <w:szCs w:val="28"/>
          <w:highlight w:val="yellow"/>
          <w:u w:val="single"/>
          <w:lang w:bidi="ar-EG"/>
        </w:rPr>
      </w:pPr>
      <w:r w:rsidRPr="00B67033">
        <w:rPr>
          <w:rFonts w:cs="Calibri"/>
          <w:b/>
          <w:bCs/>
          <w:sz w:val="28"/>
          <w:szCs w:val="28"/>
          <w:highlight w:val="yellow"/>
          <w:u w:val="single"/>
          <w:lang w:bidi="ar-EG"/>
        </w:rPr>
        <w:t>Required competencies for the consultant:</w:t>
      </w:r>
    </w:p>
    <w:p w14:paraId="5E9440D1" w14:textId="77777777" w:rsidR="00B67033" w:rsidRPr="00B67033" w:rsidRDefault="00B67033" w:rsidP="00B67033">
      <w:pPr>
        <w:widowControl w:val="0"/>
        <w:numPr>
          <w:ilvl w:val="0"/>
          <w:numId w:val="22"/>
        </w:numPr>
        <w:bidi w:val="0"/>
        <w:contextualSpacing/>
        <w:jc w:val="both"/>
        <w:rPr>
          <w:rFonts w:ascii="Calibri" w:hAnsi="Calibri" w:cs="Calibri"/>
          <w:bCs/>
          <w:sz w:val="22"/>
          <w:szCs w:val="22"/>
        </w:rPr>
      </w:pPr>
      <w:r w:rsidRPr="00B67033">
        <w:rPr>
          <w:rFonts w:ascii="Calibri" w:hAnsi="Calibri" w:cs="Calibri"/>
          <w:bCs/>
          <w:sz w:val="22"/>
          <w:szCs w:val="22"/>
        </w:rPr>
        <w:t>1. Experience in online awareness campaigns (sample of previous campaigns).</w:t>
      </w:r>
    </w:p>
    <w:p w14:paraId="78878670" w14:textId="77777777" w:rsidR="00B67033" w:rsidRPr="00B67033" w:rsidRDefault="00B67033" w:rsidP="00B67033">
      <w:pPr>
        <w:widowControl w:val="0"/>
        <w:numPr>
          <w:ilvl w:val="0"/>
          <w:numId w:val="22"/>
        </w:numPr>
        <w:bidi w:val="0"/>
        <w:contextualSpacing/>
        <w:jc w:val="both"/>
        <w:rPr>
          <w:rFonts w:ascii="Calibri" w:hAnsi="Calibri" w:cs="Calibri"/>
          <w:bCs/>
          <w:sz w:val="22"/>
          <w:szCs w:val="22"/>
        </w:rPr>
      </w:pPr>
      <w:r w:rsidRPr="00B67033">
        <w:rPr>
          <w:rFonts w:ascii="Calibri" w:hAnsi="Calibri" w:cs="Calibri"/>
          <w:bCs/>
          <w:sz w:val="22"/>
          <w:szCs w:val="22"/>
        </w:rPr>
        <w:t>2. Experience in gender issues and women's rights.</w:t>
      </w:r>
    </w:p>
    <w:p w14:paraId="023D61D7" w14:textId="77777777" w:rsidR="00B67033" w:rsidRPr="00B67033" w:rsidRDefault="00B67033" w:rsidP="00B67033">
      <w:pPr>
        <w:widowControl w:val="0"/>
        <w:numPr>
          <w:ilvl w:val="0"/>
          <w:numId w:val="22"/>
        </w:numPr>
        <w:bidi w:val="0"/>
        <w:contextualSpacing/>
        <w:jc w:val="both"/>
        <w:rPr>
          <w:rFonts w:ascii="Calibri" w:hAnsi="Calibri" w:cs="Calibri"/>
          <w:bCs/>
          <w:sz w:val="22"/>
          <w:szCs w:val="22"/>
        </w:rPr>
      </w:pPr>
      <w:r w:rsidRPr="00B67033">
        <w:rPr>
          <w:rFonts w:ascii="Calibri" w:hAnsi="Calibri" w:cs="Calibri"/>
          <w:bCs/>
          <w:sz w:val="22"/>
          <w:szCs w:val="22"/>
        </w:rPr>
        <w:t>3. Experience in writing digital content.</w:t>
      </w:r>
    </w:p>
    <w:p w14:paraId="07DF1EFF" w14:textId="77777777" w:rsidR="00B67033" w:rsidRPr="00B67033" w:rsidRDefault="00B67033" w:rsidP="00B67033">
      <w:pPr>
        <w:widowControl w:val="0"/>
        <w:numPr>
          <w:ilvl w:val="0"/>
          <w:numId w:val="22"/>
        </w:numPr>
        <w:bidi w:val="0"/>
        <w:contextualSpacing/>
        <w:jc w:val="both"/>
        <w:rPr>
          <w:rFonts w:ascii="Calibri" w:hAnsi="Calibri" w:cs="Calibri"/>
          <w:bCs/>
          <w:sz w:val="22"/>
          <w:szCs w:val="22"/>
        </w:rPr>
      </w:pPr>
      <w:r w:rsidRPr="00B67033">
        <w:rPr>
          <w:rFonts w:ascii="Calibri" w:hAnsi="Calibri" w:cs="Calibri"/>
          <w:bCs/>
          <w:sz w:val="22"/>
          <w:szCs w:val="22"/>
        </w:rPr>
        <w:t>4. Previous experience working with refugees.</w:t>
      </w:r>
    </w:p>
    <w:p w14:paraId="5972CE02" w14:textId="15B4BE5C" w:rsidR="00BC4230" w:rsidRDefault="00B67033" w:rsidP="00B67033">
      <w:pPr>
        <w:widowControl w:val="0"/>
        <w:numPr>
          <w:ilvl w:val="0"/>
          <w:numId w:val="22"/>
        </w:numPr>
        <w:bidi w:val="0"/>
        <w:contextualSpacing/>
        <w:jc w:val="both"/>
        <w:rPr>
          <w:rFonts w:ascii="Calibri" w:hAnsi="Calibri" w:cs="Calibri"/>
          <w:bCs/>
          <w:sz w:val="22"/>
          <w:szCs w:val="22"/>
        </w:rPr>
      </w:pPr>
      <w:r w:rsidRPr="00B67033">
        <w:rPr>
          <w:rFonts w:ascii="Calibri" w:hAnsi="Calibri" w:cs="Calibri"/>
          <w:bCs/>
          <w:sz w:val="22"/>
          <w:szCs w:val="22"/>
        </w:rPr>
        <w:t>5. Previous experience dealing with diverse cultures and backgrounds.</w:t>
      </w:r>
    </w:p>
    <w:p w14:paraId="56D8B345" w14:textId="552E1CFA" w:rsidR="00F968D5" w:rsidRPr="00AC00BC" w:rsidRDefault="005123EB" w:rsidP="00F968D5">
      <w:pPr>
        <w:widowControl w:val="0"/>
        <w:numPr>
          <w:ilvl w:val="0"/>
          <w:numId w:val="22"/>
        </w:numPr>
        <w:bidi w:val="0"/>
        <w:contextualSpacing/>
        <w:jc w:val="both"/>
        <w:rPr>
          <w:rFonts w:ascii="Calibri" w:hAnsi="Calibri" w:cs="Calibri"/>
          <w:bCs/>
          <w:sz w:val="22"/>
          <w:szCs w:val="22"/>
          <w:highlight w:val="cyan"/>
        </w:rPr>
      </w:pPr>
      <w:r w:rsidRPr="00C54FA5">
        <w:rPr>
          <w:rFonts w:ascii="Calibri" w:hAnsi="Calibri" w:cs="Calibri"/>
          <w:bCs/>
          <w:sz w:val="22"/>
          <w:szCs w:val="22"/>
          <w:highlight w:val="cyan"/>
        </w:rPr>
        <w:t>6.</w:t>
      </w:r>
      <w:r w:rsidR="006837FF" w:rsidRPr="00C54FA5">
        <w:rPr>
          <w:rFonts w:ascii="Calibri" w:hAnsi="Calibri" w:cs="Calibri"/>
          <w:bCs/>
          <w:sz w:val="22"/>
          <w:szCs w:val="22"/>
          <w:highlight w:val="cyan"/>
        </w:rPr>
        <w:t xml:space="preserve"> </w:t>
      </w:r>
      <w:r w:rsidRPr="00C54FA5">
        <w:rPr>
          <w:rFonts w:ascii="Calibri" w:hAnsi="Calibri" w:cs="Calibri"/>
          <w:bCs/>
          <w:sz w:val="22"/>
          <w:szCs w:val="22"/>
          <w:highlight w:val="cyan"/>
        </w:rPr>
        <w:t>E</w:t>
      </w:r>
      <w:r w:rsidRPr="00AC00BC">
        <w:rPr>
          <w:rFonts w:ascii="Calibri" w:hAnsi="Calibri" w:cs="Calibri"/>
          <w:bCs/>
          <w:sz w:val="22"/>
          <w:szCs w:val="22"/>
          <w:highlight w:val="cyan"/>
        </w:rPr>
        <w:t>xperience in podcast</w:t>
      </w:r>
      <w:r w:rsidR="000C3A90" w:rsidRPr="00AC00BC">
        <w:rPr>
          <w:rFonts w:ascii="Calibri" w:hAnsi="Calibri" w:cs="Calibri"/>
          <w:bCs/>
          <w:sz w:val="22"/>
          <w:szCs w:val="22"/>
          <w:highlight w:val="cyan"/>
        </w:rPr>
        <w:t>.</w:t>
      </w:r>
    </w:p>
    <w:p w14:paraId="6C21E18C" w14:textId="123D4FE1" w:rsidR="00A01DD9" w:rsidRPr="00AC00BC" w:rsidRDefault="00A01DD9" w:rsidP="00A01DD9">
      <w:pPr>
        <w:widowControl w:val="0"/>
        <w:numPr>
          <w:ilvl w:val="0"/>
          <w:numId w:val="22"/>
        </w:numPr>
        <w:bidi w:val="0"/>
        <w:contextualSpacing/>
        <w:jc w:val="both"/>
        <w:rPr>
          <w:rFonts w:ascii="Calibri" w:hAnsi="Calibri" w:cs="Calibri"/>
          <w:bCs/>
          <w:sz w:val="22"/>
          <w:szCs w:val="22"/>
          <w:highlight w:val="cyan"/>
        </w:rPr>
      </w:pPr>
      <w:r w:rsidRPr="00AC00BC">
        <w:rPr>
          <w:rFonts w:ascii="Calibri" w:hAnsi="Calibri" w:cs="Calibri"/>
          <w:bCs/>
          <w:sz w:val="22"/>
          <w:szCs w:val="22"/>
          <w:highlight w:val="cyan"/>
        </w:rPr>
        <w:t>7. Experience</w:t>
      </w:r>
      <w:r w:rsidR="00ED78A4" w:rsidRPr="00AC00BC">
        <w:rPr>
          <w:rFonts w:ascii="Calibri" w:hAnsi="Calibri" w:cs="Calibri"/>
          <w:bCs/>
          <w:sz w:val="22"/>
          <w:szCs w:val="22"/>
          <w:highlight w:val="cyan"/>
        </w:rPr>
        <w:t xml:space="preserve"> in d</w:t>
      </w:r>
      <w:r w:rsidR="00BA7022" w:rsidRPr="00AC00BC">
        <w:rPr>
          <w:rFonts w:ascii="Calibri" w:hAnsi="Calibri" w:cs="Calibri"/>
          <w:bCs/>
          <w:sz w:val="22"/>
          <w:szCs w:val="22"/>
          <w:highlight w:val="cyan"/>
        </w:rPr>
        <w:t>igital marketing and awa</w:t>
      </w:r>
      <w:r w:rsidR="006837FF" w:rsidRPr="00AC00BC">
        <w:rPr>
          <w:rFonts w:ascii="Calibri" w:hAnsi="Calibri" w:cs="Calibri"/>
          <w:bCs/>
          <w:sz w:val="22"/>
          <w:szCs w:val="22"/>
          <w:highlight w:val="cyan"/>
        </w:rPr>
        <w:t>reness campaigns.</w:t>
      </w:r>
    </w:p>
    <w:p w14:paraId="6042854A" w14:textId="7C17A161" w:rsidR="008728E9" w:rsidRPr="00AC00BC" w:rsidRDefault="008728E9" w:rsidP="008728E9">
      <w:pPr>
        <w:widowControl w:val="0"/>
        <w:numPr>
          <w:ilvl w:val="0"/>
          <w:numId w:val="22"/>
        </w:numPr>
        <w:bidi w:val="0"/>
        <w:contextualSpacing/>
        <w:jc w:val="both"/>
        <w:rPr>
          <w:rFonts w:ascii="Calibri" w:hAnsi="Calibri" w:cs="Calibri"/>
          <w:bCs/>
          <w:sz w:val="22"/>
          <w:szCs w:val="22"/>
          <w:highlight w:val="cyan"/>
        </w:rPr>
      </w:pPr>
      <w:r w:rsidRPr="00AC00BC">
        <w:rPr>
          <w:rFonts w:ascii="Calibri" w:hAnsi="Calibri" w:cs="Calibri"/>
          <w:bCs/>
          <w:sz w:val="22"/>
          <w:szCs w:val="22"/>
          <w:highlight w:val="cyan"/>
        </w:rPr>
        <w:t xml:space="preserve">8. </w:t>
      </w:r>
      <w:r w:rsidR="00564547" w:rsidRPr="00AC00BC">
        <w:rPr>
          <w:rFonts w:ascii="Calibri" w:hAnsi="Calibri" w:cs="Calibri"/>
          <w:bCs/>
          <w:sz w:val="22"/>
          <w:szCs w:val="22"/>
          <w:highlight w:val="cyan"/>
        </w:rPr>
        <w:t>Experience in fri</w:t>
      </w:r>
      <w:r w:rsidR="00734835" w:rsidRPr="00AC00BC">
        <w:rPr>
          <w:rFonts w:ascii="Calibri" w:hAnsi="Calibri" w:cs="Calibri"/>
          <w:bCs/>
          <w:sz w:val="22"/>
          <w:szCs w:val="22"/>
          <w:highlight w:val="cyan"/>
        </w:rPr>
        <w:t>endly spaces</w:t>
      </w:r>
      <w:r w:rsidR="00EE00DA" w:rsidRPr="00AC00BC">
        <w:rPr>
          <w:rFonts w:ascii="Calibri" w:hAnsi="Calibri" w:cs="Calibri"/>
          <w:bCs/>
          <w:sz w:val="22"/>
          <w:szCs w:val="22"/>
          <w:highlight w:val="cyan"/>
        </w:rPr>
        <w:t xml:space="preserve"> for</w:t>
      </w:r>
      <w:r w:rsidR="00EC1C2E" w:rsidRPr="00AC00BC">
        <w:rPr>
          <w:rFonts w:ascii="Calibri" w:hAnsi="Calibri" w:cs="Calibri"/>
          <w:bCs/>
          <w:sz w:val="22"/>
          <w:szCs w:val="22"/>
          <w:highlight w:val="cyan"/>
        </w:rPr>
        <w:t xml:space="preserve"> refugees and non-refug</w:t>
      </w:r>
      <w:r w:rsidR="00EE00DA" w:rsidRPr="00AC00BC">
        <w:rPr>
          <w:rFonts w:ascii="Calibri" w:hAnsi="Calibri" w:cs="Calibri"/>
          <w:bCs/>
          <w:sz w:val="22"/>
          <w:szCs w:val="22"/>
          <w:highlight w:val="cyan"/>
        </w:rPr>
        <w:t>ees.</w:t>
      </w:r>
    </w:p>
    <w:p w14:paraId="24942BAC" w14:textId="6E2A32E1" w:rsidR="00C246CE" w:rsidRPr="00DD26AE" w:rsidRDefault="00492996" w:rsidP="00DD26AE">
      <w:pPr>
        <w:widowControl w:val="0"/>
        <w:numPr>
          <w:ilvl w:val="0"/>
          <w:numId w:val="22"/>
        </w:numPr>
        <w:bidi w:val="0"/>
        <w:contextualSpacing/>
        <w:jc w:val="both"/>
        <w:rPr>
          <w:rFonts w:ascii="Calibri" w:hAnsi="Calibri" w:cs="Calibri"/>
          <w:bCs/>
          <w:sz w:val="22"/>
          <w:szCs w:val="22"/>
          <w:highlight w:val="cyan"/>
        </w:rPr>
      </w:pPr>
      <w:r w:rsidRPr="00AC00BC">
        <w:rPr>
          <w:rFonts w:ascii="Calibri" w:hAnsi="Calibri" w:cs="Calibri"/>
          <w:bCs/>
          <w:sz w:val="22"/>
          <w:szCs w:val="22"/>
          <w:highlight w:val="cyan"/>
        </w:rPr>
        <w:t xml:space="preserve">9. </w:t>
      </w:r>
      <w:r w:rsidR="007B13D7" w:rsidRPr="00AC00BC">
        <w:rPr>
          <w:rFonts w:ascii="Calibri" w:hAnsi="Calibri" w:cs="Calibri"/>
          <w:bCs/>
          <w:sz w:val="22"/>
          <w:szCs w:val="22"/>
          <w:highlight w:val="cyan"/>
        </w:rPr>
        <w:t>H</w:t>
      </w:r>
      <w:r w:rsidR="00F611CA" w:rsidRPr="00AC00BC">
        <w:rPr>
          <w:rFonts w:ascii="Calibri" w:hAnsi="Calibri" w:cs="Calibri"/>
          <w:bCs/>
          <w:sz w:val="22"/>
          <w:szCs w:val="22"/>
          <w:highlight w:val="cyan"/>
        </w:rPr>
        <w:t>av</w:t>
      </w:r>
      <w:r w:rsidR="007B13D7" w:rsidRPr="00AC00BC">
        <w:rPr>
          <w:rFonts w:ascii="Calibri" w:hAnsi="Calibri" w:cs="Calibri"/>
          <w:bCs/>
          <w:sz w:val="22"/>
          <w:szCs w:val="22"/>
          <w:highlight w:val="cyan"/>
        </w:rPr>
        <w:t>ing</w:t>
      </w:r>
      <w:r w:rsidR="00AA156A" w:rsidRPr="00AC00BC">
        <w:rPr>
          <w:rFonts w:ascii="Calibri" w:hAnsi="Calibri" w:cs="Calibri"/>
          <w:bCs/>
          <w:sz w:val="22"/>
          <w:szCs w:val="22"/>
          <w:highlight w:val="cyan"/>
        </w:rPr>
        <w:t xml:space="preserve"> of a legal advi</w:t>
      </w:r>
      <w:r w:rsidR="00C429AD" w:rsidRPr="00AC00BC">
        <w:rPr>
          <w:rFonts w:ascii="Calibri" w:hAnsi="Calibri" w:cs="Calibri"/>
          <w:bCs/>
          <w:sz w:val="22"/>
          <w:szCs w:val="22"/>
          <w:highlight w:val="cyan"/>
        </w:rPr>
        <w:t>sor to insure compliance with low</w:t>
      </w:r>
      <w:r w:rsidR="0033630C" w:rsidRPr="00AC00BC">
        <w:rPr>
          <w:rFonts w:ascii="Calibri" w:hAnsi="Calibri" w:cs="Calibri"/>
          <w:bCs/>
          <w:sz w:val="22"/>
          <w:szCs w:val="22"/>
          <w:highlight w:val="cyan"/>
        </w:rPr>
        <w:t>s and regulations related to cy</w:t>
      </w:r>
      <w:r w:rsidR="00826C2A" w:rsidRPr="00AC00BC">
        <w:rPr>
          <w:rFonts w:ascii="Calibri" w:hAnsi="Calibri" w:cs="Calibri"/>
          <w:bCs/>
          <w:sz w:val="22"/>
          <w:szCs w:val="22"/>
          <w:highlight w:val="cyan"/>
        </w:rPr>
        <w:t>berbullying.</w:t>
      </w:r>
    </w:p>
    <w:p w14:paraId="2A11C0AD" w14:textId="77777777" w:rsidR="004811F5" w:rsidRDefault="004811F5" w:rsidP="004811F5">
      <w:pPr>
        <w:widowControl w:val="0"/>
        <w:bidi w:val="0"/>
        <w:contextualSpacing/>
        <w:jc w:val="both"/>
        <w:rPr>
          <w:rFonts w:ascii="Calibri" w:hAnsi="Calibri" w:cs="Calibri"/>
          <w:bCs/>
          <w:sz w:val="22"/>
          <w:szCs w:val="22"/>
        </w:rPr>
      </w:pPr>
    </w:p>
    <w:p w14:paraId="165903B7" w14:textId="70EA2E43" w:rsidR="00BC4230" w:rsidRDefault="00BC4230" w:rsidP="004811F5">
      <w:pPr>
        <w:widowControl w:val="0"/>
        <w:numPr>
          <w:ilvl w:val="0"/>
          <w:numId w:val="22"/>
        </w:numPr>
        <w:bidi w:val="0"/>
        <w:contextualSpacing/>
        <w:jc w:val="both"/>
        <w:rPr>
          <w:rFonts w:cs="Calibri"/>
          <w:b/>
          <w:bCs/>
          <w:sz w:val="28"/>
          <w:szCs w:val="28"/>
          <w:highlight w:val="yellow"/>
          <w:u w:val="single"/>
          <w:lang w:bidi="ar-EG"/>
        </w:rPr>
      </w:pPr>
      <w:r>
        <w:rPr>
          <w:rFonts w:cs="Calibri"/>
          <w:b/>
          <w:bCs/>
          <w:sz w:val="28"/>
          <w:szCs w:val="28"/>
          <w:highlight w:val="yellow"/>
          <w:u w:val="single"/>
          <w:lang w:bidi="ar-EG"/>
        </w:rPr>
        <w:t xml:space="preserve">Consultancy </w:t>
      </w:r>
      <w:r w:rsidRPr="007C6428">
        <w:rPr>
          <w:rFonts w:cs="Calibri"/>
          <w:b/>
          <w:bCs/>
          <w:sz w:val="28"/>
          <w:szCs w:val="28"/>
          <w:highlight w:val="yellow"/>
          <w:u w:val="single"/>
          <w:lang w:bidi="ar-EG"/>
        </w:rPr>
        <w:t>Level of Effort</w:t>
      </w:r>
    </w:p>
    <w:p w14:paraId="6FF04138" w14:textId="638E8C1D" w:rsidR="00BC4230" w:rsidRDefault="00BC4230" w:rsidP="00BC4230">
      <w:pPr>
        <w:autoSpaceDE w:val="0"/>
        <w:autoSpaceDN w:val="0"/>
        <w:bidi w:val="0"/>
        <w:adjustRightInd w:val="0"/>
        <w:rPr>
          <w:rFonts w:ascii="Calibri" w:hAnsi="Calibri" w:cs="Calibri"/>
          <w:bCs/>
          <w:color w:val="000000"/>
          <w:sz w:val="22"/>
          <w:szCs w:val="22"/>
        </w:rPr>
      </w:pPr>
      <w:r w:rsidRPr="007C6428">
        <w:rPr>
          <w:rFonts w:ascii="Calibri" w:hAnsi="Calibri" w:cs="Calibri"/>
          <w:bCs/>
          <w:color w:val="000000"/>
          <w:sz w:val="22"/>
          <w:szCs w:val="22"/>
        </w:rPr>
        <w:t xml:space="preserve">A total </w:t>
      </w:r>
      <w:r w:rsidR="005A1098" w:rsidRPr="007C6428">
        <w:rPr>
          <w:rFonts w:ascii="Calibri" w:hAnsi="Calibri" w:cs="Calibri"/>
          <w:bCs/>
          <w:color w:val="000000"/>
          <w:sz w:val="22"/>
          <w:szCs w:val="22"/>
        </w:rPr>
        <w:t>of (</w:t>
      </w:r>
      <w:r w:rsidR="005A1098">
        <w:rPr>
          <w:rFonts w:ascii="Calibri" w:hAnsi="Calibri" w:cs="Calibri"/>
          <w:bCs/>
          <w:color w:val="000000"/>
          <w:sz w:val="22"/>
          <w:szCs w:val="22"/>
          <w:highlight w:val="yellow"/>
        </w:rPr>
        <w:t>30</w:t>
      </w:r>
      <w:r w:rsidRPr="000977D4">
        <w:rPr>
          <w:rFonts w:ascii="Calibri" w:hAnsi="Calibri" w:cs="Calibri"/>
          <w:bCs/>
          <w:color w:val="000000"/>
          <w:sz w:val="22"/>
          <w:szCs w:val="22"/>
          <w:highlight w:val="yellow"/>
        </w:rPr>
        <w:t>)</w:t>
      </w:r>
      <w:r w:rsidRPr="007C6428">
        <w:rPr>
          <w:rFonts w:ascii="Calibri" w:hAnsi="Calibri" w:cs="Calibri"/>
          <w:bCs/>
          <w:color w:val="000000"/>
          <w:sz w:val="22"/>
          <w:szCs w:val="22"/>
        </w:rPr>
        <w:t xml:space="preserve"> working days is foreseen for this assignment including preparation and reports.</w:t>
      </w:r>
    </w:p>
    <w:p w14:paraId="09A0249B" w14:textId="63EEDFB1" w:rsidR="00BC4230" w:rsidRPr="007C6428" w:rsidRDefault="00BC4230" w:rsidP="00BC4230">
      <w:pPr>
        <w:bidi w:val="0"/>
        <w:rPr>
          <w:highlight w:val="yellow"/>
        </w:rPr>
      </w:pPr>
    </w:p>
    <w:p w14:paraId="6FBC6473" w14:textId="11486CF5" w:rsidR="00DF7D3F" w:rsidRDefault="00BC4230" w:rsidP="005A1098">
      <w:pPr>
        <w:bidi w:val="0"/>
        <w:rPr>
          <w:rFonts w:cs="Calibri"/>
          <w:b/>
          <w:bCs/>
          <w:sz w:val="28"/>
          <w:szCs w:val="28"/>
          <w:highlight w:val="yellow"/>
          <w:u w:val="single"/>
          <w:lang w:bidi="ar-EG"/>
        </w:rPr>
      </w:pPr>
      <w:r w:rsidRPr="0028274F">
        <w:rPr>
          <w:rFonts w:cs="Calibri"/>
          <w:b/>
          <w:bCs/>
          <w:sz w:val="28"/>
          <w:szCs w:val="28"/>
          <w:highlight w:val="yellow"/>
          <w:u w:val="single"/>
          <w:lang w:bidi="ar-EG"/>
        </w:rPr>
        <w:t>Execution of Assignment:</w:t>
      </w:r>
    </w:p>
    <w:p w14:paraId="29668BEF" w14:textId="34EACF70" w:rsidR="00BC4230" w:rsidRDefault="005A1098" w:rsidP="008505E7">
      <w:pPr>
        <w:pStyle w:val="ListParagraph"/>
        <w:numPr>
          <w:ilvl w:val="0"/>
          <w:numId w:val="43"/>
        </w:numPr>
      </w:pPr>
      <w:bookmarkStart w:id="0" w:name="_Hlk162451973"/>
      <w:r>
        <w:t xml:space="preserve">The campaign will executed on </w:t>
      </w:r>
      <w:bookmarkEnd w:id="0"/>
      <w:r w:rsidR="009D3011">
        <w:t xml:space="preserve">15- </w:t>
      </w:r>
      <w:r w:rsidR="0019240C">
        <w:t>September-2024</w:t>
      </w:r>
    </w:p>
    <w:p w14:paraId="4722A5A5" w14:textId="77777777" w:rsidR="0019240C" w:rsidRPr="00A93E8D" w:rsidRDefault="0019240C" w:rsidP="0019240C">
      <w:pPr>
        <w:bidi w:val="0"/>
      </w:pPr>
    </w:p>
    <w:p w14:paraId="3F1197AD" w14:textId="5CA3BC54" w:rsidR="008505E7" w:rsidRPr="008505E7" w:rsidRDefault="008505E7" w:rsidP="008505E7">
      <w:pPr>
        <w:pStyle w:val="ListParagraph"/>
        <w:numPr>
          <w:ilvl w:val="0"/>
          <w:numId w:val="43"/>
        </w:numPr>
        <w:jc w:val="lowKashida"/>
        <w:rPr>
          <w:rFonts w:asciiTheme="majorBidi" w:hAnsiTheme="majorBidi" w:cstheme="majorBidi"/>
          <w:rtl/>
          <w:lang w:bidi="ar-EG"/>
        </w:rPr>
      </w:pPr>
      <w:r w:rsidRPr="008505E7">
        <w:rPr>
          <w:rFonts w:asciiTheme="majorBidi" w:hAnsiTheme="majorBidi" w:cstheme="majorBidi"/>
          <w:lang w:bidi="ar-EG"/>
        </w:rPr>
        <w:t>Enable the engagement of multiple companies or consultants to complete the consulting task.</w:t>
      </w:r>
    </w:p>
    <w:p w14:paraId="20F4A9C8" w14:textId="77777777" w:rsidR="008505E7" w:rsidRPr="00A54327" w:rsidRDefault="008505E7" w:rsidP="008505E7">
      <w:pPr>
        <w:bidi w:val="0"/>
        <w:jc w:val="lowKashida"/>
        <w:rPr>
          <w:rFonts w:asciiTheme="majorBidi" w:hAnsiTheme="majorBidi" w:cstheme="majorBidi"/>
          <w:color w:val="000000"/>
          <w:u w:val="single"/>
          <w:lang w:bidi="ar-EG"/>
        </w:rPr>
      </w:pPr>
    </w:p>
    <w:p w14:paraId="5E1328EA" w14:textId="652220A4" w:rsidR="00BC4230" w:rsidRPr="001C0497" w:rsidRDefault="00BC4230" w:rsidP="001C0497">
      <w:pPr>
        <w:bidi w:val="0"/>
        <w:rPr>
          <w:b/>
          <w:bCs/>
        </w:rPr>
      </w:pPr>
    </w:p>
    <w:p w14:paraId="201571BA" w14:textId="77777777" w:rsidR="00BC4230" w:rsidRPr="00C63381" w:rsidRDefault="00BC4230" w:rsidP="00BC4230">
      <w:pPr>
        <w:bidi w:val="0"/>
        <w:rPr>
          <w:rFonts w:cs="Calibri"/>
          <w:b/>
          <w:bCs/>
          <w:sz w:val="28"/>
          <w:szCs w:val="28"/>
          <w:highlight w:val="yellow"/>
          <w:u w:val="single"/>
          <w:lang w:bidi="ar-EG"/>
        </w:rPr>
      </w:pPr>
      <w:r w:rsidRPr="00C63381">
        <w:rPr>
          <w:rFonts w:cs="Calibri"/>
          <w:b/>
          <w:bCs/>
          <w:sz w:val="28"/>
          <w:szCs w:val="28"/>
          <w:highlight w:val="yellow"/>
          <w:u w:val="single"/>
          <w:lang w:bidi="ar-EG"/>
        </w:rPr>
        <w:t>Coordination and Reporting:</w:t>
      </w:r>
    </w:p>
    <w:p w14:paraId="71B8A271" w14:textId="77777777" w:rsidR="00BC4230" w:rsidRPr="005E33AA" w:rsidRDefault="00BC4230" w:rsidP="002707F8">
      <w:pPr>
        <w:pStyle w:val="BodyText"/>
        <w:jc w:val="left"/>
        <w:rPr>
          <w:rFonts w:ascii="Calibri" w:hAnsi="Calibri" w:cs="Calibri"/>
          <w:bCs/>
          <w:color w:val="000000"/>
          <w:sz w:val="22"/>
          <w:szCs w:val="22"/>
        </w:rPr>
      </w:pPr>
      <w:r w:rsidRPr="005E33AA">
        <w:rPr>
          <w:rFonts w:ascii="Calibri" w:hAnsi="Calibri" w:cs="Calibri"/>
          <w:bCs/>
          <w:color w:val="000000"/>
          <w:sz w:val="22"/>
          <w:szCs w:val="22"/>
        </w:rPr>
        <w:t>The Consult</w:t>
      </w:r>
      <w:r w:rsidR="00F6035D">
        <w:rPr>
          <w:rFonts w:ascii="Calibri" w:hAnsi="Calibri" w:cs="Calibri"/>
          <w:bCs/>
          <w:color w:val="000000"/>
          <w:sz w:val="22"/>
          <w:szCs w:val="22"/>
        </w:rPr>
        <w:t xml:space="preserve">ant will report on progress to </w:t>
      </w:r>
      <w:r w:rsidR="007E578D">
        <w:rPr>
          <w:rFonts w:ascii="Calibri" w:hAnsi="Calibri" w:cs="Calibri"/>
          <w:bCs/>
          <w:color w:val="000000"/>
          <w:sz w:val="22"/>
          <w:szCs w:val="22"/>
        </w:rPr>
        <w:t>field</w:t>
      </w:r>
      <w:r w:rsidR="00F6035D">
        <w:rPr>
          <w:rFonts w:ascii="Calibri" w:hAnsi="Calibri" w:cs="Calibri"/>
          <w:bCs/>
          <w:color w:val="000000"/>
          <w:sz w:val="22"/>
          <w:szCs w:val="22"/>
        </w:rPr>
        <w:t xml:space="preserve"> supervisors </w:t>
      </w:r>
      <w:r w:rsidRPr="005E33AA">
        <w:rPr>
          <w:rFonts w:ascii="Calibri" w:hAnsi="Calibri" w:cs="Calibri"/>
          <w:bCs/>
          <w:color w:val="000000"/>
          <w:sz w:val="22"/>
          <w:szCs w:val="22"/>
        </w:rPr>
        <w:t xml:space="preserve">who shall within 7 working days of receipt notify the Consultant of its decision concerning the documents or reports received, giving reasons should s/he reject the reports or documents, or request amendments. </w:t>
      </w:r>
    </w:p>
    <w:p w14:paraId="5BB44ECC" w14:textId="77777777" w:rsidR="00BC4230" w:rsidRDefault="00BC4230" w:rsidP="00BC4230">
      <w:pPr>
        <w:bidi w:val="0"/>
        <w:rPr>
          <w:lang w:val="en-GB"/>
        </w:rPr>
      </w:pPr>
    </w:p>
    <w:p w14:paraId="2F3FC253" w14:textId="77777777" w:rsidR="00BC4230" w:rsidRPr="006B4E7A" w:rsidRDefault="00BC4230" w:rsidP="00BC4230">
      <w:pPr>
        <w:bidi w:val="0"/>
        <w:rPr>
          <w:rFonts w:cs="Calibri"/>
          <w:b/>
          <w:bCs/>
          <w:sz w:val="28"/>
          <w:szCs w:val="28"/>
          <w:highlight w:val="yellow"/>
          <w:u w:val="single"/>
          <w:lang w:bidi="ar-EG"/>
        </w:rPr>
      </w:pPr>
      <w:r w:rsidRPr="006B4E7A">
        <w:rPr>
          <w:rFonts w:cs="Calibri"/>
          <w:b/>
          <w:bCs/>
          <w:sz w:val="28"/>
          <w:szCs w:val="28"/>
          <w:highlight w:val="yellow"/>
          <w:u w:val="single"/>
          <w:lang w:bidi="ar-EG"/>
        </w:rPr>
        <w:t>Conditions of Implementation:</w:t>
      </w:r>
    </w:p>
    <w:p w14:paraId="3C0EB84E" w14:textId="77777777" w:rsidR="00BC4230" w:rsidRPr="006B4E7A" w:rsidRDefault="00BC4230" w:rsidP="00BC4230">
      <w:pPr>
        <w:autoSpaceDE w:val="0"/>
        <w:autoSpaceDN w:val="0"/>
        <w:bidi w:val="0"/>
        <w:adjustRightInd w:val="0"/>
        <w:rPr>
          <w:rFonts w:ascii="Calibri" w:hAnsi="Calibri" w:cs="Calibri"/>
          <w:bCs/>
          <w:color w:val="000000"/>
          <w:sz w:val="22"/>
          <w:szCs w:val="22"/>
        </w:rPr>
      </w:pPr>
      <w:r w:rsidRPr="006B4E7A">
        <w:rPr>
          <w:rFonts w:ascii="Calibri" w:hAnsi="Calibri" w:cs="Calibri"/>
          <w:bCs/>
          <w:color w:val="000000"/>
          <w:sz w:val="22"/>
          <w:szCs w:val="22"/>
        </w:rPr>
        <w:t>Interested applicants should submit the following documents in their offers:</w:t>
      </w:r>
    </w:p>
    <w:p w14:paraId="1BC14D1F" w14:textId="77777777" w:rsidR="00BC4230" w:rsidRPr="00CD4EA6" w:rsidRDefault="00BC4230" w:rsidP="00BC4230">
      <w:pPr>
        <w:pStyle w:val="ListParagraph"/>
        <w:numPr>
          <w:ilvl w:val="0"/>
          <w:numId w:val="17"/>
        </w:numPr>
        <w:autoSpaceDE w:val="0"/>
        <w:autoSpaceDN w:val="0"/>
        <w:adjustRightInd w:val="0"/>
        <w:rPr>
          <w:rFonts w:ascii="Calibri" w:hAnsi="Calibri" w:cs="Calibri"/>
          <w:bCs/>
          <w:color w:val="000000"/>
          <w:sz w:val="22"/>
          <w:szCs w:val="22"/>
          <w:u w:val="single"/>
        </w:rPr>
      </w:pPr>
      <w:r w:rsidRPr="00CD4EA6">
        <w:rPr>
          <w:rFonts w:ascii="Calibri" w:hAnsi="Calibri" w:cs="Calibri"/>
          <w:bCs/>
          <w:color w:val="000000"/>
          <w:sz w:val="22"/>
          <w:szCs w:val="22"/>
          <w:u w:val="single"/>
        </w:rPr>
        <w:t xml:space="preserve">Technical Proposal.  </w:t>
      </w:r>
    </w:p>
    <w:p w14:paraId="61B86E5C" w14:textId="77777777" w:rsidR="00BC4230" w:rsidRPr="008938C7"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Pr>
        <w:t>A brief statement in understanding of the assignment, and general approach to it.</w:t>
      </w:r>
    </w:p>
    <w:p w14:paraId="7B6E9FED" w14:textId="77777777" w:rsidR="00BC4230" w:rsidRPr="008938C7"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Pr>
        <w:t xml:space="preserve">A brief description of the methodology proposed to </w:t>
      </w:r>
      <w:r w:rsidR="00A93E8D">
        <w:rPr>
          <w:rFonts w:ascii="Calibri" w:hAnsi="Calibri" w:cs="Calibri"/>
          <w:bCs/>
          <w:color w:val="000000"/>
          <w:sz w:val="22"/>
          <w:szCs w:val="22"/>
        </w:rPr>
        <w:t>be used</w:t>
      </w:r>
      <w:r w:rsidRPr="00D002C6">
        <w:rPr>
          <w:rFonts w:ascii="Calibri" w:hAnsi="Calibri" w:cs="Calibri"/>
          <w:bCs/>
          <w:color w:val="000000"/>
          <w:sz w:val="22"/>
          <w:szCs w:val="22"/>
        </w:rPr>
        <w:t xml:space="preserve"> in the assignment, including techniques and tools, </w:t>
      </w:r>
    </w:p>
    <w:p w14:paraId="5DFA4580" w14:textId="77777777" w:rsidR="00BC4230" w:rsidRPr="008938C7"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654929D2" w14:textId="77777777" w:rsidR="00BC4230" w:rsidRPr="008938C7"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D002C6">
        <w:rPr>
          <w:rFonts w:ascii="Calibri" w:hAnsi="Calibri" w:cs="Calibri"/>
          <w:bCs/>
          <w:color w:val="000000"/>
          <w:sz w:val="22"/>
          <w:szCs w:val="22"/>
        </w:rPr>
        <w:t>Consultant CV</w:t>
      </w:r>
    </w:p>
    <w:p w14:paraId="42D653D3" w14:textId="77777777" w:rsidR="00BC4230" w:rsidRDefault="00BC4230" w:rsidP="00BC4230">
      <w:pPr>
        <w:pStyle w:val="ListParagraph"/>
        <w:numPr>
          <w:ilvl w:val="2"/>
          <w:numId w:val="17"/>
        </w:numPr>
        <w:tabs>
          <w:tab w:val="left" w:pos="993"/>
        </w:tabs>
        <w:autoSpaceDE w:val="0"/>
        <w:autoSpaceDN w:val="0"/>
        <w:adjustRightInd w:val="0"/>
        <w:ind w:left="1134"/>
        <w:rPr>
          <w:rFonts w:ascii="Calibri" w:hAnsi="Calibri" w:cs="Calibri"/>
          <w:bCs/>
          <w:snapToGrid/>
          <w:color w:val="000000"/>
          <w:sz w:val="22"/>
          <w:szCs w:val="22"/>
        </w:rPr>
      </w:pPr>
      <w:r w:rsidRPr="00D002C6">
        <w:rPr>
          <w:rFonts w:ascii="Calibri" w:hAnsi="Calibri" w:cs="Calibri"/>
          <w:bCs/>
          <w:snapToGrid/>
          <w:color w:val="000000"/>
          <w:sz w:val="22"/>
          <w:szCs w:val="22"/>
        </w:rPr>
        <w:t xml:space="preserve">It should indicate a complete list of deliverables and a proposed </w:t>
      </w:r>
      <w:r w:rsidR="00A93E8D">
        <w:rPr>
          <w:rFonts w:ascii="Calibri" w:hAnsi="Calibri" w:cs="Calibri"/>
          <w:bCs/>
          <w:snapToGrid/>
          <w:color w:val="000000"/>
          <w:sz w:val="22"/>
          <w:szCs w:val="22"/>
        </w:rPr>
        <w:t>time frame</w:t>
      </w:r>
      <w:r w:rsidRPr="00D002C6">
        <w:rPr>
          <w:rFonts w:ascii="Calibri" w:hAnsi="Calibri" w:cs="Calibri"/>
          <w:bCs/>
          <w:snapToGrid/>
          <w:color w:val="000000"/>
          <w:sz w:val="22"/>
          <w:szCs w:val="22"/>
        </w:rPr>
        <w:t>.</w:t>
      </w:r>
    </w:p>
    <w:p w14:paraId="335AAD21" w14:textId="77777777" w:rsidR="00BC4230" w:rsidRPr="00D002C6" w:rsidRDefault="00BC4230" w:rsidP="00BC4230">
      <w:pPr>
        <w:tabs>
          <w:tab w:val="left" w:pos="993"/>
        </w:tabs>
        <w:autoSpaceDE w:val="0"/>
        <w:autoSpaceDN w:val="0"/>
        <w:bidi w:val="0"/>
        <w:adjustRightInd w:val="0"/>
        <w:ind w:left="954"/>
        <w:rPr>
          <w:rFonts w:ascii="Calibri" w:hAnsi="Calibri" w:cs="Calibri"/>
          <w:bCs/>
          <w:color w:val="000000"/>
          <w:sz w:val="22"/>
          <w:szCs w:val="22"/>
        </w:rPr>
      </w:pPr>
    </w:p>
    <w:p w14:paraId="38B09EE9" w14:textId="77777777" w:rsidR="00BC4230" w:rsidRDefault="00BC4230" w:rsidP="00BC4230">
      <w:pPr>
        <w:pStyle w:val="ListParagraph"/>
        <w:numPr>
          <w:ilvl w:val="0"/>
          <w:numId w:val="17"/>
        </w:numPr>
        <w:rPr>
          <w:rFonts w:ascii="Calibri" w:hAnsi="Calibri" w:cs="Calibri"/>
          <w:bCs/>
          <w:snapToGrid/>
          <w:color w:val="000000"/>
          <w:sz w:val="22"/>
          <w:szCs w:val="22"/>
        </w:rPr>
      </w:pPr>
      <w:r w:rsidRPr="00CD4EA6">
        <w:rPr>
          <w:rFonts w:ascii="Calibri" w:hAnsi="Calibri" w:cs="Calibri"/>
          <w:bCs/>
          <w:snapToGrid/>
          <w:color w:val="000000"/>
          <w:sz w:val="22"/>
          <w:szCs w:val="22"/>
          <w:u w:val="single"/>
        </w:rPr>
        <w:t>Financial Proposal</w:t>
      </w:r>
      <w:r w:rsidRPr="00CD4EA6">
        <w:rPr>
          <w:rFonts w:ascii="Calibri" w:hAnsi="Calibri" w:cs="Calibri"/>
          <w:bCs/>
          <w:snapToGrid/>
          <w:color w:val="000000"/>
          <w:sz w:val="22"/>
          <w:szCs w:val="22"/>
        </w:rPr>
        <w:t xml:space="preserve">: </w:t>
      </w:r>
    </w:p>
    <w:p w14:paraId="6ACD14E7" w14:textId="77777777" w:rsidR="00BC4230" w:rsidRDefault="00BC4230" w:rsidP="00BC4230">
      <w:pPr>
        <w:pStyle w:val="ListParagraph"/>
        <w:rPr>
          <w:rFonts w:ascii="Calibri" w:hAnsi="Calibri" w:cs="Calibri"/>
          <w:bCs/>
          <w:snapToGrid/>
          <w:color w:val="000000"/>
          <w:sz w:val="22"/>
          <w:szCs w:val="22"/>
        </w:rPr>
      </w:pPr>
      <w:r w:rsidRPr="00CD4EA6">
        <w:rPr>
          <w:rFonts w:ascii="Calibri" w:hAnsi="Calibri" w:cs="Calibri"/>
          <w:bCs/>
          <w:snapToGrid/>
          <w:color w:val="000000"/>
          <w:sz w:val="22"/>
          <w:szCs w:val="22"/>
        </w:rPr>
        <w:t xml:space="preserve">The financial proposal should include a breakdown of the cost elements to assist in determining the rationale of the given rates.  </w:t>
      </w:r>
    </w:p>
    <w:p w14:paraId="58A7CDF7" w14:textId="77777777" w:rsidR="00BC4230" w:rsidRDefault="00BC4230" w:rsidP="00BC4230">
      <w:pPr>
        <w:pStyle w:val="ListParagraph"/>
        <w:rPr>
          <w:rFonts w:ascii="Calibri" w:hAnsi="Calibri" w:cs="Calibri"/>
          <w:bCs/>
          <w:snapToGrid/>
          <w:color w:val="000000"/>
          <w:sz w:val="22"/>
          <w:szCs w:val="22"/>
        </w:rPr>
      </w:pPr>
      <w:r w:rsidRPr="00CD4EA6">
        <w:rPr>
          <w:rFonts w:ascii="Calibri" w:hAnsi="Calibri" w:cs="Calibri"/>
          <w:bCs/>
          <w:snapToGrid/>
          <w:color w:val="000000"/>
          <w:sz w:val="22"/>
          <w:szCs w:val="22"/>
        </w:rPr>
        <w:t>CARE will withhold applicable taxes and deposit the funds with the applicable for tax authorities under this agreement</w:t>
      </w:r>
    </w:p>
    <w:p w14:paraId="389553B9" w14:textId="77777777" w:rsidR="00BC4230" w:rsidRDefault="00BC4230" w:rsidP="00BC4230">
      <w:pPr>
        <w:pStyle w:val="ListParagraph"/>
        <w:rPr>
          <w:rFonts w:cs="Arial"/>
          <w:b/>
          <w:szCs w:val="24"/>
        </w:rPr>
      </w:pPr>
    </w:p>
    <w:p w14:paraId="53B9B5A0" w14:textId="77777777" w:rsidR="00BC4230" w:rsidRPr="00171ECE" w:rsidRDefault="00BC4230" w:rsidP="00BC4230">
      <w:pPr>
        <w:pStyle w:val="ListParagraph"/>
        <w:rPr>
          <w:rFonts w:cs="Arial"/>
          <w:szCs w:val="24"/>
        </w:rPr>
      </w:pPr>
      <w:r w:rsidRPr="00171ECE">
        <w:rPr>
          <w:rFonts w:cs="Arial"/>
          <w:b/>
          <w:szCs w:val="24"/>
        </w:rPr>
        <w:t>Consultant Professional Service Fees</w:t>
      </w:r>
      <w:r w:rsidRPr="00171ECE">
        <w:rPr>
          <w:rFonts w:cs="Arial"/>
          <w:szCs w:val="24"/>
        </w:rPr>
        <w:t>- may be subject to taxation</w:t>
      </w:r>
    </w:p>
    <w:p w14:paraId="167997AA" w14:textId="77777777" w:rsidR="00BC4230" w:rsidRPr="00171ECE" w:rsidRDefault="00BC4230" w:rsidP="00BC4230">
      <w:pPr>
        <w:pStyle w:val="ListParagraph"/>
        <w:rPr>
          <w:rFonts w:cs="Arial"/>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790"/>
        <w:gridCol w:w="2160"/>
        <w:gridCol w:w="1440"/>
      </w:tblGrid>
      <w:tr w:rsidR="00BC4230" w:rsidRPr="00CC4271" w14:paraId="1A93AA4F" w14:textId="77777777" w:rsidTr="00DD26AE">
        <w:tc>
          <w:tcPr>
            <w:tcW w:w="3325" w:type="dxa"/>
            <w:shd w:val="clear" w:color="auto" w:fill="auto"/>
          </w:tcPr>
          <w:p w14:paraId="51BC14BF" w14:textId="77777777" w:rsidR="00BC4230" w:rsidRPr="00CC4271" w:rsidRDefault="00BC4230" w:rsidP="00DD26AE">
            <w:pPr>
              <w:bidi w:val="0"/>
              <w:jc w:val="center"/>
              <w:rPr>
                <w:rFonts w:cs="Arial"/>
              </w:rPr>
            </w:pPr>
            <w:r w:rsidRPr="00CC4271">
              <w:rPr>
                <w:rFonts w:cs="Arial"/>
              </w:rPr>
              <w:t>Description</w:t>
            </w:r>
          </w:p>
        </w:tc>
        <w:tc>
          <w:tcPr>
            <w:tcW w:w="2790" w:type="dxa"/>
            <w:shd w:val="clear" w:color="auto" w:fill="auto"/>
          </w:tcPr>
          <w:p w14:paraId="3774C1DF" w14:textId="576FC0B0" w:rsidR="00BC4230" w:rsidRPr="00CC4271" w:rsidRDefault="00BC4230" w:rsidP="00DD26AE">
            <w:pPr>
              <w:bidi w:val="0"/>
              <w:jc w:val="center"/>
              <w:rPr>
                <w:rFonts w:cs="Arial"/>
              </w:rPr>
            </w:pPr>
            <w:r w:rsidRPr="00CC4271">
              <w:rPr>
                <w:rFonts w:cs="Arial"/>
              </w:rPr>
              <w:t>Daily Rate</w:t>
            </w:r>
            <w:r>
              <w:rPr>
                <w:rFonts w:cs="Arial"/>
              </w:rPr>
              <w:t xml:space="preserve"> in EGP</w:t>
            </w:r>
          </w:p>
        </w:tc>
        <w:tc>
          <w:tcPr>
            <w:tcW w:w="2160" w:type="dxa"/>
            <w:shd w:val="clear" w:color="auto" w:fill="auto"/>
          </w:tcPr>
          <w:p w14:paraId="153E63BA" w14:textId="77777777" w:rsidR="00BC4230" w:rsidRPr="00CC4271" w:rsidRDefault="00BC4230" w:rsidP="00DD26AE">
            <w:pPr>
              <w:bidi w:val="0"/>
              <w:jc w:val="center"/>
              <w:rPr>
                <w:rFonts w:cs="Arial"/>
              </w:rPr>
            </w:pPr>
            <w:r w:rsidRPr="00CC4271">
              <w:rPr>
                <w:rFonts w:cs="Arial"/>
              </w:rPr>
              <w:t>Number Days</w:t>
            </w:r>
          </w:p>
        </w:tc>
        <w:tc>
          <w:tcPr>
            <w:tcW w:w="1440" w:type="dxa"/>
            <w:shd w:val="clear" w:color="auto" w:fill="auto"/>
          </w:tcPr>
          <w:p w14:paraId="158496A3" w14:textId="77777777" w:rsidR="00BC4230" w:rsidRPr="00CC4271" w:rsidRDefault="00BC4230" w:rsidP="00DD26AE">
            <w:pPr>
              <w:bidi w:val="0"/>
              <w:jc w:val="center"/>
              <w:rPr>
                <w:rFonts w:cs="Arial"/>
              </w:rPr>
            </w:pPr>
            <w:r w:rsidRPr="00CC4271">
              <w:rPr>
                <w:rFonts w:cs="Arial"/>
              </w:rPr>
              <w:t>Amount</w:t>
            </w:r>
          </w:p>
        </w:tc>
      </w:tr>
      <w:tr w:rsidR="00BC4230" w:rsidRPr="00CC4271" w14:paraId="03C85D5F" w14:textId="77777777" w:rsidTr="00DD26AE">
        <w:tc>
          <w:tcPr>
            <w:tcW w:w="3325" w:type="dxa"/>
            <w:shd w:val="clear" w:color="auto" w:fill="auto"/>
          </w:tcPr>
          <w:p w14:paraId="2DF949EE" w14:textId="77777777" w:rsidR="00BC4230" w:rsidRPr="00CC4271" w:rsidRDefault="00BC4230" w:rsidP="00DD26AE">
            <w:pPr>
              <w:bidi w:val="0"/>
              <w:jc w:val="center"/>
              <w:rPr>
                <w:rFonts w:cs="Arial"/>
              </w:rPr>
            </w:pPr>
          </w:p>
        </w:tc>
        <w:tc>
          <w:tcPr>
            <w:tcW w:w="2790" w:type="dxa"/>
            <w:shd w:val="clear" w:color="auto" w:fill="auto"/>
          </w:tcPr>
          <w:p w14:paraId="4F95EFE6" w14:textId="77777777" w:rsidR="00BC4230" w:rsidRPr="00CC4271" w:rsidRDefault="00BC4230" w:rsidP="00DD26AE">
            <w:pPr>
              <w:bidi w:val="0"/>
              <w:jc w:val="center"/>
              <w:rPr>
                <w:rFonts w:cs="Arial"/>
              </w:rPr>
            </w:pPr>
          </w:p>
        </w:tc>
        <w:tc>
          <w:tcPr>
            <w:tcW w:w="2160" w:type="dxa"/>
            <w:shd w:val="clear" w:color="auto" w:fill="auto"/>
          </w:tcPr>
          <w:p w14:paraId="46212C7C" w14:textId="77777777" w:rsidR="00BC4230" w:rsidRPr="00CC4271" w:rsidRDefault="00BC4230" w:rsidP="00DD26AE">
            <w:pPr>
              <w:bidi w:val="0"/>
              <w:jc w:val="center"/>
              <w:rPr>
                <w:rFonts w:cs="Arial"/>
              </w:rPr>
            </w:pPr>
          </w:p>
        </w:tc>
        <w:tc>
          <w:tcPr>
            <w:tcW w:w="1440" w:type="dxa"/>
            <w:shd w:val="clear" w:color="auto" w:fill="auto"/>
          </w:tcPr>
          <w:p w14:paraId="01B47A66" w14:textId="77777777" w:rsidR="00BC4230" w:rsidRPr="00CC4271" w:rsidRDefault="00BC4230" w:rsidP="00DD26AE">
            <w:pPr>
              <w:bidi w:val="0"/>
              <w:jc w:val="center"/>
              <w:rPr>
                <w:rFonts w:cs="Arial"/>
              </w:rPr>
            </w:pPr>
          </w:p>
        </w:tc>
      </w:tr>
      <w:tr w:rsidR="00BC4230" w:rsidRPr="00CC4271" w14:paraId="56A27DC4" w14:textId="77777777" w:rsidTr="00DD26AE">
        <w:tc>
          <w:tcPr>
            <w:tcW w:w="3325" w:type="dxa"/>
            <w:shd w:val="clear" w:color="auto" w:fill="auto"/>
          </w:tcPr>
          <w:p w14:paraId="38B2AF7A" w14:textId="77777777" w:rsidR="00BC4230" w:rsidRPr="00CC4271" w:rsidRDefault="00BC4230" w:rsidP="00DD26AE">
            <w:pPr>
              <w:bidi w:val="0"/>
              <w:jc w:val="center"/>
              <w:rPr>
                <w:rFonts w:cs="Arial"/>
              </w:rPr>
            </w:pPr>
          </w:p>
        </w:tc>
        <w:tc>
          <w:tcPr>
            <w:tcW w:w="2790" w:type="dxa"/>
            <w:shd w:val="clear" w:color="auto" w:fill="auto"/>
          </w:tcPr>
          <w:p w14:paraId="3A029B01" w14:textId="77777777" w:rsidR="00BC4230" w:rsidRPr="00CC4271" w:rsidRDefault="00BC4230" w:rsidP="00DD26AE">
            <w:pPr>
              <w:bidi w:val="0"/>
              <w:jc w:val="center"/>
              <w:rPr>
                <w:rFonts w:cs="Arial"/>
              </w:rPr>
            </w:pPr>
          </w:p>
        </w:tc>
        <w:tc>
          <w:tcPr>
            <w:tcW w:w="2160" w:type="dxa"/>
            <w:shd w:val="clear" w:color="auto" w:fill="auto"/>
          </w:tcPr>
          <w:p w14:paraId="110156B3" w14:textId="77777777" w:rsidR="00BC4230" w:rsidRPr="00CC4271" w:rsidRDefault="00BC4230" w:rsidP="00DD26AE">
            <w:pPr>
              <w:bidi w:val="0"/>
              <w:jc w:val="center"/>
              <w:rPr>
                <w:rFonts w:cs="Arial"/>
              </w:rPr>
            </w:pPr>
          </w:p>
        </w:tc>
        <w:tc>
          <w:tcPr>
            <w:tcW w:w="1440" w:type="dxa"/>
            <w:shd w:val="clear" w:color="auto" w:fill="auto"/>
          </w:tcPr>
          <w:p w14:paraId="7B67C2A0" w14:textId="77777777" w:rsidR="00BC4230" w:rsidRPr="00CC4271" w:rsidRDefault="00BC4230" w:rsidP="00DD26AE">
            <w:pPr>
              <w:bidi w:val="0"/>
              <w:jc w:val="center"/>
              <w:rPr>
                <w:rFonts w:cs="Arial"/>
              </w:rPr>
            </w:pPr>
          </w:p>
        </w:tc>
      </w:tr>
      <w:tr w:rsidR="00BC4230" w:rsidRPr="00CC4271" w14:paraId="6D3D27D0" w14:textId="77777777" w:rsidTr="00DD26AE">
        <w:tc>
          <w:tcPr>
            <w:tcW w:w="3325" w:type="dxa"/>
            <w:shd w:val="clear" w:color="auto" w:fill="auto"/>
          </w:tcPr>
          <w:p w14:paraId="32BFBBF8" w14:textId="77777777" w:rsidR="00BC4230" w:rsidRPr="00CC4271" w:rsidRDefault="00BC4230" w:rsidP="00DD26AE">
            <w:pPr>
              <w:bidi w:val="0"/>
              <w:jc w:val="center"/>
              <w:rPr>
                <w:rFonts w:cs="Arial"/>
              </w:rPr>
            </w:pPr>
          </w:p>
        </w:tc>
        <w:tc>
          <w:tcPr>
            <w:tcW w:w="2790" w:type="dxa"/>
            <w:shd w:val="clear" w:color="auto" w:fill="auto"/>
          </w:tcPr>
          <w:p w14:paraId="009AE4ED" w14:textId="77777777" w:rsidR="00BC4230" w:rsidRPr="00CC4271" w:rsidRDefault="00BC4230" w:rsidP="00DD26AE">
            <w:pPr>
              <w:bidi w:val="0"/>
              <w:jc w:val="center"/>
              <w:rPr>
                <w:rFonts w:cs="Arial"/>
              </w:rPr>
            </w:pPr>
          </w:p>
        </w:tc>
        <w:tc>
          <w:tcPr>
            <w:tcW w:w="2160" w:type="dxa"/>
            <w:shd w:val="clear" w:color="auto" w:fill="auto"/>
          </w:tcPr>
          <w:p w14:paraId="514D04AE" w14:textId="77777777" w:rsidR="00BC4230" w:rsidRPr="00CC4271" w:rsidRDefault="00BC4230" w:rsidP="00DD26AE">
            <w:pPr>
              <w:bidi w:val="0"/>
              <w:jc w:val="center"/>
              <w:rPr>
                <w:rFonts w:cs="Arial"/>
              </w:rPr>
            </w:pPr>
          </w:p>
        </w:tc>
        <w:tc>
          <w:tcPr>
            <w:tcW w:w="1440" w:type="dxa"/>
            <w:shd w:val="clear" w:color="auto" w:fill="auto"/>
          </w:tcPr>
          <w:p w14:paraId="12B963FA" w14:textId="77777777" w:rsidR="00BC4230" w:rsidRPr="00CC4271" w:rsidRDefault="00BC4230" w:rsidP="00DD26AE">
            <w:pPr>
              <w:bidi w:val="0"/>
              <w:jc w:val="center"/>
              <w:rPr>
                <w:rFonts w:cs="Arial"/>
              </w:rPr>
            </w:pPr>
          </w:p>
        </w:tc>
      </w:tr>
    </w:tbl>
    <w:p w14:paraId="5E2D4707" w14:textId="77777777" w:rsidR="00BC4230" w:rsidRPr="00171ECE" w:rsidRDefault="00BC4230" w:rsidP="00BC4230">
      <w:pPr>
        <w:pStyle w:val="ListParagraph"/>
        <w:rPr>
          <w:rFonts w:cs="Arial"/>
          <w:szCs w:val="24"/>
        </w:rPr>
      </w:pPr>
    </w:p>
    <w:p w14:paraId="0803CA12" w14:textId="77777777" w:rsidR="00114076" w:rsidRDefault="00114076" w:rsidP="00BC4230">
      <w:pPr>
        <w:pStyle w:val="ListParagraph"/>
        <w:rPr>
          <w:rFonts w:cs="Arial"/>
          <w:b/>
          <w:szCs w:val="24"/>
        </w:rPr>
      </w:pPr>
    </w:p>
    <w:p w14:paraId="086621CA" w14:textId="77777777" w:rsidR="00114076" w:rsidRDefault="00114076" w:rsidP="00BC4230">
      <w:pPr>
        <w:pStyle w:val="ListParagraph"/>
        <w:rPr>
          <w:rFonts w:cs="Arial"/>
          <w:b/>
          <w:szCs w:val="24"/>
        </w:rPr>
      </w:pPr>
    </w:p>
    <w:p w14:paraId="0A0ACA1D" w14:textId="146BD8BA" w:rsidR="00BC4230" w:rsidRPr="00171ECE" w:rsidRDefault="00BC4230" w:rsidP="00BC4230">
      <w:pPr>
        <w:pStyle w:val="ListParagraph"/>
        <w:rPr>
          <w:rFonts w:cs="Arial"/>
          <w:szCs w:val="24"/>
        </w:rPr>
      </w:pPr>
      <w:r w:rsidRPr="00171ECE">
        <w:rPr>
          <w:rFonts w:cs="Arial"/>
          <w:b/>
          <w:szCs w:val="24"/>
        </w:rPr>
        <w:t>Consultant Administrative Costs</w:t>
      </w:r>
      <w:r w:rsidRPr="00171ECE">
        <w:rPr>
          <w:rFonts w:cs="Arial"/>
          <w:szCs w:val="24"/>
        </w:rPr>
        <w:t xml:space="preserve"> – may not be subject to taxation</w:t>
      </w:r>
    </w:p>
    <w:p w14:paraId="5AF86398" w14:textId="77777777" w:rsidR="00BC4230" w:rsidRPr="00171ECE" w:rsidRDefault="00BC4230" w:rsidP="00BC4230">
      <w:pPr>
        <w:pStyle w:val="ListParagraph"/>
        <w:rPr>
          <w:rFonts w:cs="Arial"/>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700"/>
        <w:gridCol w:w="2160"/>
        <w:gridCol w:w="1530"/>
      </w:tblGrid>
      <w:tr w:rsidR="00BC4230" w:rsidRPr="00CC4271" w14:paraId="3FAA8DA8" w14:textId="77777777" w:rsidTr="00DD26AE">
        <w:tc>
          <w:tcPr>
            <w:tcW w:w="3415" w:type="dxa"/>
            <w:shd w:val="clear" w:color="auto" w:fill="auto"/>
          </w:tcPr>
          <w:p w14:paraId="0611ACBE" w14:textId="77777777" w:rsidR="00BC4230" w:rsidRPr="00CC4271" w:rsidRDefault="00BC4230" w:rsidP="00DD26AE">
            <w:pPr>
              <w:bidi w:val="0"/>
              <w:jc w:val="center"/>
              <w:rPr>
                <w:rFonts w:cs="Arial"/>
              </w:rPr>
            </w:pPr>
            <w:r w:rsidRPr="00CC4271">
              <w:rPr>
                <w:rFonts w:cs="Arial"/>
              </w:rPr>
              <w:t>Description</w:t>
            </w:r>
          </w:p>
        </w:tc>
        <w:tc>
          <w:tcPr>
            <w:tcW w:w="2700" w:type="dxa"/>
            <w:shd w:val="clear" w:color="auto" w:fill="auto"/>
          </w:tcPr>
          <w:p w14:paraId="6F1CA56D" w14:textId="77777777" w:rsidR="00BC4230" w:rsidRPr="00CC4271" w:rsidRDefault="00BC4230" w:rsidP="00DD26AE">
            <w:pPr>
              <w:bidi w:val="0"/>
              <w:jc w:val="center"/>
              <w:rPr>
                <w:rFonts w:cs="Arial"/>
              </w:rPr>
            </w:pPr>
            <w:r w:rsidRPr="00CC4271">
              <w:rPr>
                <w:rFonts w:cs="Arial"/>
              </w:rPr>
              <w:t>Unit Cost</w:t>
            </w:r>
            <w:r>
              <w:rPr>
                <w:rFonts w:cs="Arial"/>
              </w:rPr>
              <w:t xml:space="preserve"> in EGP</w:t>
            </w:r>
          </w:p>
        </w:tc>
        <w:tc>
          <w:tcPr>
            <w:tcW w:w="2160" w:type="dxa"/>
            <w:shd w:val="clear" w:color="auto" w:fill="auto"/>
          </w:tcPr>
          <w:p w14:paraId="39032D7A" w14:textId="77777777" w:rsidR="00BC4230" w:rsidRPr="00CC4271" w:rsidRDefault="00BC4230" w:rsidP="00DD26AE">
            <w:pPr>
              <w:bidi w:val="0"/>
              <w:jc w:val="center"/>
              <w:rPr>
                <w:rFonts w:cs="Arial"/>
              </w:rPr>
            </w:pPr>
            <w:r w:rsidRPr="00CC4271">
              <w:rPr>
                <w:rFonts w:cs="Arial"/>
              </w:rPr>
              <w:t>Number Days</w:t>
            </w:r>
          </w:p>
        </w:tc>
        <w:tc>
          <w:tcPr>
            <w:tcW w:w="1530" w:type="dxa"/>
            <w:shd w:val="clear" w:color="auto" w:fill="auto"/>
          </w:tcPr>
          <w:p w14:paraId="49F463EE" w14:textId="77777777" w:rsidR="00BC4230" w:rsidRPr="00CC4271" w:rsidRDefault="00BC4230" w:rsidP="00DD26AE">
            <w:pPr>
              <w:bidi w:val="0"/>
              <w:jc w:val="center"/>
              <w:rPr>
                <w:rFonts w:cs="Arial"/>
              </w:rPr>
            </w:pPr>
            <w:r w:rsidRPr="00CC4271">
              <w:rPr>
                <w:rFonts w:cs="Arial"/>
              </w:rPr>
              <w:t>Amount</w:t>
            </w:r>
          </w:p>
        </w:tc>
      </w:tr>
      <w:tr w:rsidR="00BC4230" w:rsidRPr="00CC4271" w14:paraId="25F0AF5F" w14:textId="77777777" w:rsidTr="00DD26AE">
        <w:tc>
          <w:tcPr>
            <w:tcW w:w="3415" w:type="dxa"/>
            <w:shd w:val="clear" w:color="auto" w:fill="auto"/>
          </w:tcPr>
          <w:p w14:paraId="0D094AF7" w14:textId="77777777" w:rsidR="00BC4230" w:rsidRPr="00CC4271" w:rsidRDefault="00BC4230" w:rsidP="00DD26AE">
            <w:pPr>
              <w:bidi w:val="0"/>
              <w:jc w:val="center"/>
              <w:rPr>
                <w:rFonts w:cs="Arial"/>
              </w:rPr>
            </w:pPr>
          </w:p>
        </w:tc>
        <w:tc>
          <w:tcPr>
            <w:tcW w:w="2700" w:type="dxa"/>
            <w:shd w:val="clear" w:color="auto" w:fill="auto"/>
          </w:tcPr>
          <w:p w14:paraId="388D8C8B" w14:textId="77777777" w:rsidR="00BC4230" w:rsidRPr="00CC4271" w:rsidRDefault="00BC4230" w:rsidP="00DD26AE">
            <w:pPr>
              <w:bidi w:val="0"/>
              <w:jc w:val="center"/>
              <w:rPr>
                <w:rFonts w:cs="Arial"/>
              </w:rPr>
            </w:pPr>
          </w:p>
        </w:tc>
        <w:tc>
          <w:tcPr>
            <w:tcW w:w="2160" w:type="dxa"/>
            <w:shd w:val="clear" w:color="auto" w:fill="auto"/>
          </w:tcPr>
          <w:p w14:paraId="29558DC9" w14:textId="77777777" w:rsidR="00BC4230" w:rsidRPr="00CC4271" w:rsidRDefault="00BC4230" w:rsidP="00DD26AE">
            <w:pPr>
              <w:bidi w:val="0"/>
              <w:jc w:val="center"/>
              <w:rPr>
                <w:rFonts w:cs="Arial"/>
              </w:rPr>
            </w:pPr>
          </w:p>
        </w:tc>
        <w:tc>
          <w:tcPr>
            <w:tcW w:w="1530" w:type="dxa"/>
            <w:shd w:val="clear" w:color="auto" w:fill="auto"/>
          </w:tcPr>
          <w:p w14:paraId="522D10F7" w14:textId="77777777" w:rsidR="00BC4230" w:rsidRPr="00CC4271" w:rsidRDefault="00BC4230" w:rsidP="00DD26AE">
            <w:pPr>
              <w:bidi w:val="0"/>
              <w:jc w:val="center"/>
              <w:rPr>
                <w:rFonts w:cs="Arial"/>
              </w:rPr>
            </w:pPr>
          </w:p>
        </w:tc>
      </w:tr>
      <w:tr w:rsidR="00BC4230" w:rsidRPr="00CC4271" w14:paraId="11762E64" w14:textId="77777777" w:rsidTr="00DD26AE">
        <w:tc>
          <w:tcPr>
            <w:tcW w:w="3415" w:type="dxa"/>
            <w:shd w:val="clear" w:color="auto" w:fill="auto"/>
          </w:tcPr>
          <w:p w14:paraId="1D84889C" w14:textId="77777777" w:rsidR="00BC4230" w:rsidRPr="00CC4271" w:rsidRDefault="00BC4230" w:rsidP="00BC4230">
            <w:pPr>
              <w:bidi w:val="0"/>
              <w:rPr>
                <w:rFonts w:cs="Arial"/>
              </w:rPr>
            </w:pPr>
          </w:p>
        </w:tc>
        <w:tc>
          <w:tcPr>
            <w:tcW w:w="2700" w:type="dxa"/>
            <w:shd w:val="clear" w:color="auto" w:fill="auto"/>
          </w:tcPr>
          <w:p w14:paraId="00798BE3" w14:textId="77777777" w:rsidR="00BC4230" w:rsidRPr="00CC4271" w:rsidRDefault="00BC4230" w:rsidP="00BC4230">
            <w:pPr>
              <w:bidi w:val="0"/>
              <w:rPr>
                <w:rFonts w:cs="Arial"/>
              </w:rPr>
            </w:pPr>
          </w:p>
        </w:tc>
        <w:tc>
          <w:tcPr>
            <w:tcW w:w="2160" w:type="dxa"/>
            <w:shd w:val="clear" w:color="auto" w:fill="auto"/>
          </w:tcPr>
          <w:p w14:paraId="51F83451" w14:textId="77777777" w:rsidR="00BC4230" w:rsidRPr="00CC4271" w:rsidRDefault="00BC4230" w:rsidP="00BC4230">
            <w:pPr>
              <w:bidi w:val="0"/>
              <w:rPr>
                <w:rFonts w:cs="Arial"/>
              </w:rPr>
            </w:pPr>
          </w:p>
        </w:tc>
        <w:tc>
          <w:tcPr>
            <w:tcW w:w="1530" w:type="dxa"/>
            <w:shd w:val="clear" w:color="auto" w:fill="auto"/>
          </w:tcPr>
          <w:p w14:paraId="39FBF1C0" w14:textId="77777777" w:rsidR="00BC4230" w:rsidRPr="00CC4271" w:rsidRDefault="00BC4230" w:rsidP="00BC4230">
            <w:pPr>
              <w:bidi w:val="0"/>
              <w:rPr>
                <w:rFonts w:cs="Arial"/>
              </w:rPr>
            </w:pPr>
          </w:p>
        </w:tc>
      </w:tr>
      <w:tr w:rsidR="00BC4230" w:rsidRPr="00CC4271" w14:paraId="2E00D072" w14:textId="77777777" w:rsidTr="00DD26AE">
        <w:tc>
          <w:tcPr>
            <w:tcW w:w="3415" w:type="dxa"/>
            <w:shd w:val="clear" w:color="auto" w:fill="auto"/>
          </w:tcPr>
          <w:p w14:paraId="7DDE6B6C" w14:textId="77777777" w:rsidR="00BC4230" w:rsidRPr="00CC4271" w:rsidRDefault="00BC4230" w:rsidP="00BC4230">
            <w:pPr>
              <w:bidi w:val="0"/>
              <w:rPr>
                <w:rFonts w:cs="Arial"/>
              </w:rPr>
            </w:pPr>
          </w:p>
        </w:tc>
        <w:tc>
          <w:tcPr>
            <w:tcW w:w="2700" w:type="dxa"/>
            <w:shd w:val="clear" w:color="auto" w:fill="auto"/>
          </w:tcPr>
          <w:p w14:paraId="58CBF7CF" w14:textId="77777777" w:rsidR="00BC4230" w:rsidRPr="00CC4271" w:rsidRDefault="00BC4230" w:rsidP="00BC4230">
            <w:pPr>
              <w:bidi w:val="0"/>
              <w:rPr>
                <w:rFonts w:cs="Arial"/>
              </w:rPr>
            </w:pPr>
          </w:p>
        </w:tc>
        <w:tc>
          <w:tcPr>
            <w:tcW w:w="2160" w:type="dxa"/>
            <w:shd w:val="clear" w:color="auto" w:fill="auto"/>
          </w:tcPr>
          <w:p w14:paraId="23EE977E" w14:textId="77777777" w:rsidR="00BC4230" w:rsidRPr="00CC4271" w:rsidRDefault="00BC4230" w:rsidP="00BC4230">
            <w:pPr>
              <w:bidi w:val="0"/>
              <w:rPr>
                <w:rFonts w:cs="Arial"/>
              </w:rPr>
            </w:pPr>
          </w:p>
        </w:tc>
        <w:tc>
          <w:tcPr>
            <w:tcW w:w="1530" w:type="dxa"/>
            <w:shd w:val="clear" w:color="auto" w:fill="auto"/>
          </w:tcPr>
          <w:p w14:paraId="133687B4" w14:textId="77777777" w:rsidR="00BC4230" w:rsidRPr="00CC4271" w:rsidRDefault="00BC4230" w:rsidP="00BC4230">
            <w:pPr>
              <w:bidi w:val="0"/>
              <w:rPr>
                <w:rFonts w:cs="Arial"/>
              </w:rPr>
            </w:pPr>
          </w:p>
        </w:tc>
      </w:tr>
    </w:tbl>
    <w:p w14:paraId="704966E6" w14:textId="77777777" w:rsidR="00BC4230" w:rsidRPr="00AA293B" w:rsidRDefault="00BC4230" w:rsidP="0034549A">
      <w:pPr>
        <w:jc w:val="right"/>
        <w:rPr>
          <w:bCs/>
          <w:color w:val="000000"/>
        </w:rPr>
      </w:pPr>
      <w:r w:rsidRPr="00AA293B">
        <w:rPr>
          <w:bCs/>
          <w:color w:val="000000"/>
        </w:rPr>
        <w:lastRenderedPageBreak/>
        <w:t xml:space="preserve">Administrative Costs:  Such costs could include transportation, air tickets, lodging, per diem, departure taxes, training logistics, enumerators, interpreters, etc.  Note that per diem and lodging rates will be per CARE </w:t>
      </w:r>
      <w:r w:rsidR="0034549A" w:rsidRPr="00AA293B">
        <w:rPr>
          <w:bCs/>
          <w:color w:val="000000"/>
        </w:rPr>
        <w:t>Egypt Foundation</w:t>
      </w:r>
      <w:r w:rsidRPr="00AA293B">
        <w:rPr>
          <w:bCs/>
          <w:color w:val="000000"/>
        </w:rPr>
        <w:t xml:space="preserve"> policy. No reimbursable expense in excess of _________ [Amount] (currency___) shall be incurred without CARE's prior written approval.  If Vendor travel reimbursement shall be made under this Agreement, then Vendor shall follow CARE's travel policies and be subject to CARE per diem rates</w:t>
      </w:r>
      <w:r w:rsidR="004024E4" w:rsidRPr="00AA293B">
        <w:rPr>
          <w:bCs/>
          <w:color w:val="000000"/>
        </w:rPr>
        <w:t>.</w:t>
      </w:r>
    </w:p>
    <w:p w14:paraId="4AFD7C51" w14:textId="77777777" w:rsidR="004024E4" w:rsidRPr="00AA293B" w:rsidRDefault="004024E4" w:rsidP="0034549A">
      <w:pPr>
        <w:jc w:val="right"/>
        <w:rPr>
          <w:bCs/>
          <w:color w:val="000000"/>
        </w:rPr>
      </w:pPr>
    </w:p>
    <w:p w14:paraId="79970584" w14:textId="77777777" w:rsidR="004024E4" w:rsidRDefault="004024E4" w:rsidP="004024E4">
      <w:pPr>
        <w:pStyle w:val="Body"/>
        <w:rPr>
          <w:rFonts w:ascii="Times New Roman" w:hAnsi="Times New Roman" w:cs="Times New Roman"/>
          <w:b/>
          <w:bCs/>
          <w:sz w:val="24"/>
          <w:szCs w:val="24"/>
          <w:u w:val="single"/>
          <w:lang w:val="en-GB"/>
        </w:rPr>
      </w:pPr>
      <w:r w:rsidRPr="00AA293B">
        <w:rPr>
          <w:rFonts w:ascii="Times New Roman" w:hAnsi="Times New Roman" w:cs="Times New Roman"/>
          <w:b/>
          <w:bCs/>
          <w:sz w:val="24"/>
          <w:szCs w:val="24"/>
          <w:u w:val="single"/>
          <w:lang w:val="en-GB"/>
        </w:rPr>
        <w:t xml:space="preserve">The evaluation will be based on the following criteria according to the submitted documents: </w:t>
      </w:r>
    </w:p>
    <w:p w14:paraId="5162D880" w14:textId="77777777" w:rsidR="00C256A8" w:rsidRPr="00AA293B" w:rsidRDefault="00C256A8" w:rsidP="004024E4">
      <w:pPr>
        <w:pStyle w:val="Body"/>
        <w:rPr>
          <w:rFonts w:ascii="Times New Roman" w:hAnsi="Times New Roman" w:cs="Times New Roman"/>
          <w:b/>
          <w:bCs/>
          <w:sz w:val="24"/>
          <w:szCs w:val="24"/>
          <w:u w:val="single"/>
          <w:lang w:val="en-GB"/>
        </w:rPr>
      </w:pPr>
    </w:p>
    <w:tbl>
      <w:tblPr>
        <w:tblW w:w="0" w:type="auto"/>
        <w:tblInd w:w="-118" w:type="dxa"/>
        <w:tblCellMar>
          <w:left w:w="0" w:type="dxa"/>
          <w:right w:w="0" w:type="dxa"/>
        </w:tblCellMar>
        <w:tblLook w:val="04A0" w:firstRow="1" w:lastRow="0" w:firstColumn="1" w:lastColumn="0" w:noHBand="0" w:noVBand="1"/>
      </w:tblPr>
      <w:tblGrid>
        <w:gridCol w:w="3825"/>
        <w:gridCol w:w="4597"/>
      </w:tblGrid>
      <w:tr w:rsidR="004024E4" w:rsidRPr="00AA293B" w14:paraId="6381DFCA" w14:textId="77777777" w:rsidTr="00C256A8">
        <w:trPr>
          <w:trHeight w:val="28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B8DD8" w14:textId="77777777" w:rsidR="004024E4" w:rsidRPr="00AA293B" w:rsidRDefault="004024E4" w:rsidP="00C256A8">
            <w:pPr>
              <w:bidi w:val="0"/>
              <w:spacing w:after="120"/>
              <w:jc w:val="center"/>
              <w:rPr>
                <w:b/>
                <w:bCs/>
                <w:color w:val="000000"/>
                <w:u w:val="single"/>
              </w:rPr>
            </w:pPr>
            <w:r w:rsidRPr="00AA293B">
              <w:rPr>
                <w:b/>
                <w:bCs/>
                <w:color w:val="000000"/>
                <w:u w:val="single"/>
              </w:rPr>
              <w:t>Evaluation type</w:t>
            </w:r>
          </w:p>
        </w:tc>
        <w:tc>
          <w:tcPr>
            <w:tcW w:w="4597" w:type="dxa"/>
            <w:tcBorders>
              <w:top w:val="single" w:sz="8" w:space="0" w:color="auto"/>
              <w:left w:val="nil"/>
              <w:bottom w:val="single" w:sz="8" w:space="0" w:color="auto"/>
              <w:right w:val="single" w:sz="8" w:space="0" w:color="auto"/>
            </w:tcBorders>
            <w:hideMark/>
          </w:tcPr>
          <w:p w14:paraId="033D58BC" w14:textId="77777777" w:rsidR="004024E4" w:rsidRPr="00AA293B" w:rsidRDefault="004024E4" w:rsidP="00C256A8">
            <w:pPr>
              <w:bidi w:val="0"/>
              <w:spacing w:after="120"/>
              <w:jc w:val="center"/>
              <w:rPr>
                <w:b/>
                <w:bCs/>
                <w:color w:val="000000"/>
                <w:u w:val="single"/>
              </w:rPr>
            </w:pPr>
            <w:r w:rsidRPr="00AA293B">
              <w:rPr>
                <w:b/>
                <w:bCs/>
                <w:color w:val="000000"/>
                <w:u w:val="single"/>
              </w:rPr>
              <w:t>Percentage</w:t>
            </w:r>
          </w:p>
        </w:tc>
      </w:tr>
      <w:tr w:rsidR="004024E4" w:rsidRPr="00AA293B" w14:paraId="3CD32076" w14:textId="77777777" w:rsidTr="00C256A8">
        <w:trPr>
          <w:trHeight w:val="35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32AC5" w14:textId="77777777" w:rsidR="004024E4" w:rsidRPr="00AA293B" w:rsidRDefault="004024E4" w:rsidP="00C256A8">
            <w:pPr>
              <w:bidi w:val="0"/>
              <w:spacing w:after="120"/>
              <w:rPr>
                <w:color w:val="000000"/>
              </w:rPr>
            </w:pPr>
            <w:r w:rsidRPr="00AA293B">
              <w:rPr>
                <w:color w:val="000000"/>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53C7EA4" w14:textId="77777777" w:rsidR="004024E4" w:rsidRPr="00AA293B" w:rsidRDefault="004024E4" w:rsidP="00C256A8">
            <w:pPr>
              <w:bidi w:val="0"/>
              <w:spacing w:after="120"/>
              <w:jc w:val="center"/>
              <w:rPr>
                <w:color w:val="000000"/>
              </w:rPr>
            </w:pPr>
            <w:r w:rsidRPr="00AA293B">
              <w:rPr>
                <w:color w:val="000000"/>
              </w:rPr>
              <w:t>10%</w:t>
            </w:r>
          </w:p>
        </w:tc>
      </w:tr>
      <w:tr w:rsidR="004024E4" w:rsidRPr="00AA293B" w14:paraId="293E9164" w14:textId="77777777" w:rsidTr="00C256A8">
        <w:trPr>
          <w:trHeight w:val="34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12244" w14:textId="77777777" w:rsidR="004024E4" w:rsidRPr="00AA293B" w:rsidRDefault="004024E4" w:rsidP="00C256A8">
            <w:pPr>
              <w:bidi w:val="0"/>
              <w:spacing w:after="120"/>
              <w:rPr>
                <w:color w:val="000000"/>
              </w:rPr>
            </w:pPr>
            <w:r w:rsidRPr="00AA293B">
              <w:rPr>
                <w:color w:val="000000"/>
              </w:rPr>
              <w:t>Service proposed (Methodology of work and expected results)</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7CDC448B" w14:textId="77777777" w:rsidR="004024E4" w:rsidRPr="00AA293B" w:rsidRDefault="004024E4" w:rsidP="00C256A8">
            <w:pPr>
              <w:bidi w:val="0"/>
              <w:spacing w:after="120"/>
              <w:jc w:val="center"/>
              <w:rPr>
                <w:color w:val="000000"/>
              </w:rPr>
            </w:pPr>
            <w:r w:rsidRPr="00AA293B">
              <w:rPr>
                <w:color w:val="000000"/>
              </w:rPr>
              <w:t>30%</w:t>
            </w:r>
          </w:p>
        </w:tc>
      </w:tr>
      <w:tr w:rsidR="004024E4" w:rsidRPr="00AA293B" w14:paraId="7B958081" w14:textId="77777777" w:rsidTr="00C256A8">
        <w:trPr>
          <w:trHeight w:val="34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C7DC5" w14:textId="77777777" w:rsidR="004024E4" w:rsidRPr="00AA293B" w:rsidRDefault="004024E4" w:rsidP="00C256A8">
            <w:pPr>
              <w:bidi w:val="0"/>
              <w:spacing w:after="120"/>
              <w:rPr>
                <w:color w:val="000000"/>
              </w:rPr>
            </w:pPr>
            <w:r w:rsidRPr="00AA293B">
              <w:rPr>
                <w:color w:val="000000"/>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5751E39A" w14:textId="77777777" w:rsidR="004024E4" w:rsidRPr="00AA293B" w:rsidRDefault="004024E4" w:rsidP="00C256A8">
            <w:pPr>
              <w:bidi w:val="0"/>
              <w:spacing w:after="120"/>
              <w:jc w:val="center"/>
              <w:rPr>
                <w:color w:val="000000"/>
              </w:rPr>
            </w:pPr>
            <w:r w:rsidRPr="00AA293B">
              <w:rPr>
                <w:color w:val="000000"/>
              </w:rPr>
              <w:t>9%</w:t>
            </w:r>
          </w:p>
        </w:tc>
      </w:tr>
      <w:tr w:rsidR="004024E4" w:rsidRPr="00AA293B" w14:paraId="38CC268D" w14:textId="77777777" w:rsidTr="00C256A8">
        <w:trPr>
          <w:trHeight w:val="34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FD4D8" w14:textId="77777777" w:rsidR="004024E4" w:rsidRPr="00AA293B" w:rsidRDefault="004024E4" w:rsidP="00C256A8">
            <w:pPr>
              <w:bidi w:val="0"/>
              <w:spacing w:after="120"/>
              <w:rPr>
                <w:color w:val="000000"/>
              </w:rPr>
            </w:pPr>
            <w:r w:rsidRPr="00AA293B">
              <w:rPr>
                <w:color w:val="000000"/>
              </w:rPr>
              <w:t>Previous experience with CARE</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A451F3D" w14:textId="77777777" w:rsidR="004024E4" w:rsidRPr="00AA293B" w:rsidRDefault="004024E4" w:rsidP="00C256A8">
            <w:pPr>
              <w:bidi w:val="0"/>
              <w:spacing w:after="120"/>
              <w:jc w:val="center"/>
              <w:rPr>
                <w:color w:val="000000"/>
              </w:rPr>
            </w:pPr>
            <w:r w:rsidRPr="00AA293B">
              <w:rPr>
                <w:color w:val="000000"/>
              </w:rPr>
              <w:t>1%</w:t>
            </w:r>
          </w:p>
        </w:tc>
      </w:tr>
      <w:tr w:rsidR="004024E4" w:rsidRPr="00AA293B" w14:paraId="0BB7E907" w14:textId="77777777" w:rsidTr="00C256A8">
        <w:trPr>
          <w:trHeight w:val="34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FBC54" w14:textId="77777777" w:rsidR="004024E4" w:rsidRPr="00AA293B" w:rsidRDefault="004024E4" w:rsidP="00C256A8">
            <w:pPr>
              <w:bidi w:val="0"/>
              <w:spacing w:after="120"/>
              <w:rPr>
                <w:color w:val="000000"/>
              </w:rPr>
            </w:pPr>
            <w:r w:rsidRPr="00AA293B">
              <w:rPr>
                <w:color w:val="000000"/>
              </w:rPr>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A189279" w14:textId="77777777" w:rsidR="004024E4" w:rsidRPr="00AA293B" w:rsidRDefault="004024E4" w:rsidP="00C256A8">
            <w:pPr>
              <w:bidi w:val="0"/>
              <w:spacing w:after="120"/>
              <w:jc w:val="center"/>
              <w:rPr>
                <w:color w:val="000000"/>
              </w:rPr>
            </w:pPr>
            <w:r w:rsidRPr="00AA293B">
              <w:rPr>
                <w:color w:val="000000"/>
              </w:rPr>
              <w:t>10%</w:t>
            </w:r>
          </w:p>
        </w:tc>
      </w:tr>
      <w:tr w:rsidR="004024E4" w:rsidRPr="00AA293B" w14:paraId="39F86AB9" w14:textId="77777777" w:rsidTr="00C256A8">
        <w:trPr>
          <w:trHeight w:val="25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36672" w14:textId="77777777" w:rsidR="004024E4" w:rsidRPr="00AA293B" w:rsidRDefault="004024E4" w:rsidP="00C256A8">
            <w:pPr>
              <w:bidi w:val="0"/>
              <w:spacing w:after="120"/>
              <w:rPr>
                <w:color w:val="000000"/>
              </w:rPr>
            </w:pPr>
            <w:r w:rsidRPr="00AA293B">
              <w:rPr>
                <w:color w:val="000000"/>
              </w:rPr>
              <w:t>Financial Evaluation</w:t>
            </w:r>
          </w:p>
        </w:tc>
        <w:tc>
          <w:tcPr>
            <w:tcW w:w="4597" w:type="dxa"/>
            <w:tcBorders>
              <w:top w:val="nil"/>
              <w:left w:val="nil"/>
              <w:bottom w:val="single" w:sz="8" w:space="0" w:color="auto"/>
              <w:right w:val="single" w:sz="8" w:space="0" w:color="auto"/>
            </w:tcBorders>
            <w:hideMark/>
          </w:tcPr>
          <w:p w14:paraId="4B2DE008" w14:textId="77777777" w:rsidR="004024E4" w:rsidRPr="00AA293B" w:rsidRDefault="004024E4" w:rsidP="00C256A8">
            <w:pPr>
              <w:bidi w:val="0"/>
              <w:spacing w:after="120"/>
              <w:jc w:val="center"/>
              <w:rPr>
                <w:color w:val="000000"/>
              </w:rPr>
            </w:pPr>
            <w:r w:rsidRPr="00AA293B">
              <w:rPr>
                <w:color w:val="000000"/>
              </w:rPr>
              <w:t>40%</w:t>
            </w:r>
          </w:p>
        </w:tc>
      </w:tr>
    </w:tbl>
    <w:p w14:paraId="0A23108E" w14:textId="77777777" w:rsidR="004024E4" w:rsidRPr="00AA293B" w:rsidRDefault="004024E4" w:rsidP="004024E4">
      <w:pPr>
        <w:bidi w:val="0"/>
        <w:rPr>
          <w:rFonts w:eastAsia="Calibri"/>
          <w:i/>
          <w:iCs/>
          <w:color w:val="000000"/>
          <w:lang w:val="en-GB"/>
        </w:rPr>
      </w:pPr>
    </w:p>
    <w:p w14:paraId="7E3EC6CA" w14:textId="77777777" w:rsidR="004024E4" w:rsidRPr="00AA293B" w:rsidRDefault="004024E4" w:rsidP="004024E4">
      <w:pPr>
        <w:bidi w:val="0"/>
        <w:rPr>
          <w:b/>
          <w:bCs/>
          <w:u w:val="single"/>
        </w:rPr>
      </w:pPr>
      <w:r w:rsidRPr="00AA293B">
        <w:rPr>
          <w:i/>
          <w:iCs/>
          <w:color w:val="000000"/>
          <w:lang w:val="en-GB"/>
        </w:rPr>
        <w:t>P.S. applications rated less than 40% in the technical evaluation will be excluded.</w:t>
      </w:r>
    </w:p>
    <w:p w14:paraId="144F38BF" w14:textId="35BF1DD5" w:rsidR="00BC4230" w:rsidRPr="00E943D7" w:rsidRDefault="00BC4230" w:rsidP="00E943D7">
      <w:pPr>
        <w:bidi w:val="0"/>
        <w:jc w:val="both"/>
        <w:rPr>
          <w:rFonts w:ascii="Calibri" w:hAnsi="Calibri" w:cs="Calibri"/>
          <w:bCs/>
          <w:color w:val="000000"/>
          <w:sz w:val="22"/>
          <w:szCs w:val="22"/>
        </w:rPr>
      </w:pPr>
      <w:bookmarkStart w:id="1" w:name="_GoBack"/>
      <w:bookmarkEnd w:id="1"/>
    </w:p>
    <w:p w14:paraId="08E12320" w14:textId="4859ED0F" w:rsidR="00114076" w:rsidRDefault="00BC4230" w:rsidP="00DD26AE">
      <w:pPr>
        <w:bidi w:val="0"/>
        <w:jc w:val="lowKashida"/>
        <w:rPr>
          <w:rFonts w:ascii="Calibri" w:hAnsi="Calibri" w:cs="Calibri"/>
          <w:bCs/>
          <w:snapToGrid w:val="0"/>
          <w:color w:val="000000"/>
          <w:sz w:val="22"/>
          <w:szCs w:val="22"/>
        </w:rPr>
      </w:pPr>
      <w:r w:rsidRPr="004C2598">
        <w:rPr>
          <w:rFonts w:ascii="Calibri" w:hAnsi="Calibri" w:cs="Calibri"/>
          <w:b/>
          <w:snapToGrid w:val="0"/>
          <w:color w:val="000000"/>
          <w:sz w:val="22"/>
          <w:szCs w:val="22"/>
        </w:rPr>
        <w:t>Deadline for sending the tech</w:t>
      </w:r>
      <w:r>
        <w:rPr>
          <w:rFonts w:ascii="Calibri" w:hAnsi="Calibri" w:cs="Calibri"/>
          <w:b/>
          <w:snapToGrid w:val="0"/>
          <w:color w:val="000000"/>
          <w:sz w:val="22"/>
          <w:szCs w:val="22"/>
        </w:rPr>
        <w:t>nical and financial proposal is</w:t>
      </w:r>
      <w:r>
        <w:rPr>
          <w:rFonts w:ascii="Calibri" w:hAnsi="Calibri" w:cs="Calibri"/>
          <w:b/>
          <w:snapToGrid w:val="0"/>
          <w:color w:val="000000"/>
          <w:sz w:val="22"/>
          <w:szCs w:val="22"/>
          <w:lang w:val="en-GB"/>
        </w:rPr>
        <w:t xml:space="preserve"> </w:t>
      </w:r>
      <w:r w:rsidR="00114076">
        <w:rPr>
          <w:rFonts w:ascii="Calibri" w:hAnsi="Calibri" w:cs="Calibri"/>
          <w:b/>
          <w:snapToGrid w:val="0"/>
          <w:color w:val="000000"/>
          <w:sz w:val="22"/>
          <w:szCs w:val="22"/>
          <w:lang w:val="en-GB"/>
        </w:rPr>
        <w:t>1</w:t>
      </w:r>
      <w:r w:rsidR="00DD26AE">
        <w:rPr>
          <w:rFonts w:ascii="Calibri" w:hAnsi="Calibri" w:cs="Calibri"/>
          <w:b/>
          <w:snapToGrid w:val="0"/>
          <w:color w:val="000000"/>
          <w:sz w:val="22"/>
          <w:szCs w:val="22"/>
          <w:lang w:val="en-GB"/>
        </w:rPr>
        <w:t>9</w:t>
      </w:r>
      <w:r w:rsidR="001C0497">
        <w:rPr>
          <w:rFonts w:ascii="Calibri" w:hAnsi="Calibri" w:cs="Calibri"/>
          <w:b/>
          <w:snapToGrid w:val="0"/>
          <w:color w:val="000000"/>
          <w:sz w:val="22"/>
          <w:szCs w:val="22"/>
          <w:lang w:val="en-GB"/>
        </w:rPr>
        <w:t xml:space="preserve"> </w:t>
      </w:r>
      <w:r w:rsidR="00114076">
        <w:rPr>
          <w:rFonts w:ascii="Calibri" w:hAnsi="Calibri" w:cs="Calibri"/>
          <w:b/>
          <w:snapToGrid w:val="0"/>
          <w:color w:val="000000"/>
          <w:sz w:val="22"/>
          <w:szCs w:val="22"/>
          <w:lang w:val="en-GB"/>
        </w:rPr>
        <w:t>Aug.</w:t>
      </w:r>
      <w:r w:rsidR="00ED3A7D">
        <w:rPr>
          <w:rFonts w:ascii="Calibri" w:hAnsi="Calibri" w:cs="Calibri"/>
          <w:b/>
          <w:snapToGrid w:val="0"/>
          <w:color w:val="000000"/>
          <w:sz w:val="22"/>
          <w:szCs w:val="22"/>
          <w:lang w:val="en-GB"/>
        </w:rPr>
        <w:t xml:space="preserve"> </w:t>
      </w:r>
      <w:r w:rsidR="001C0497">
        <w:rPr>
          <w:rFonts w:ascii="Calibri" w:hAnsi="Calibri" w:cs="Calibri"/>
          <w:b/>
          <w:snapToGrid w:val="0"/>
          <w:color w:val="000000"/>
          <w:sz w:val="22"/>
          <w:szCs w:val="22"/>
          <w:lang w:val="en-GB"/>
        </w:rPr>
        <w:t>2024</w:t>
      </w:r>
      <w:r w:rsidRPr="004C2598">
        <w:rPr>
          <w:rFonts w:ascii="Calibri" w:hAnsi="Calibri" w:cs="Calibri"/>
          <w:bCs/>
          <w:snapToGrid w:val="0"/>
          <w:color w:val="000000"/>
          <w:sz w:val="22"/>
          <w:szCs w:val="22"/>
        </w:rPr>
        <w:t xml:space="preserve">, </w:t>
      </w:r>
      <w:r w:rsidRPr="00BC4230">
        <w:rPr>
          <w:rFonts w:ascii="Calibri" w:hAnsi="Calibri" w:cs="Calibri"/>
          <w:b/>
          <w:snapToGrid w:val="0"/>
          <w:color w:val="000000"/>
          <w:sz w:val="22"/>
          <w:szCs w:val="22"/>
        </w:rPr>
        <w:t>Financial proposal should include Taxes</w:t>
      </w:r>
      <w:r>
        <w:rPr>
          <w:rFonts w:ascii="Calibri" w:hAnsi="Calibri" w:cs="Calibri"/>
          <w:b/>
          <w:snapToGrid w:val="0"/>
          <w:color w:val="000000"/>
          <w:sz w:val="22"/>
          <w:szCs w:val="22"/>
        </w:rPr>
        <w:t xml:space="preserve"> </w:t>
      </w:r>
      <w:r w:rsidRPr="00BC4230">
        <w:rPr>
          <w:rFonts w:ascii="Calibri" w:hAnsi="Calibri" w:cs="Calibri"/>
          <w:b/>
          <w:bCs/>
          <w:sz w:val="22"/>
          <w:szCs w:val="22"/>
        </w:rPr>
        <w:t>and other expenses (if any)</w:t>
      </w:r>
      <w:r w:rsidRPr="004C2598">
        <w:rPr>
          <w:rFonts w:ascii="Calibri" w:hAnsi="Calibri" w:cs="Calibri"/>
          <w:bCs/>
          <w:snapToGrid w:val="0"/>
          <w:color w:val="000000"/>
          <w:sz w:val="22"/>
          <w:szCs w:val="22"/>
        </w:rPr>
        <w:t>, to be sent to CARE Egypt</w:t>
      </w:r>
      <w:r>
        <w:rPr>
          <w:rFonts w:ascii="Calibri" w:hAnsi="Calibri" w:cs="Calibri"/>
          <w:bCs/>
          <w:snapToGrid w:val="0"/>
          <w:color w:val="000000"/>
          <w:sz w:val="22"/>
          <w:szCs w:val="22"/>
        </w:rPr>
        <w:t xml:space="preserve"> Foundation</w:t>
      </w:r>
      <w:r w:rsidRPr="004C2598">
        <w:rPr>
          <w:rFonts w:ascii="Calibri" w:hAnsi="Calibri" w:cs="Calibri"/>
          <w:bCs/>
          <w:snapToGrid w:val="0"/>
          <w:color w:val="000000"/>
          <w:sz w:val="22"/>
          <w:szCs w:val="22"/>
        </w:rPr>
        <w:t xml:space="preserve"> –</w:t>
      </w:r>
      <w:r>
        <w:rPr>
          <w:rFonts w:ascii="Calibri" w:hAnsi="Calibri" w:cs="Calibri"/>
          <w:bCs/>
          <w:snapToGrid w:val="0"/>
          <w:color w:val="000000"/>
          <w:sz w:val="22"/>
          <w:szCs w:val="22"/>
        </w:rPr>
        <w:t xml:space="preserve"> </w:t>
      </w:r>
    </w:p>
    <w:p w14:paraId="3E40B73A" w14:textId="3048F04D" w:rsidR="00BC4230" w:rsidRPr="004C2598" w:rsidRDefault="00BC4230" w:rsidP="00DD26AE">
      <w:pPr>
        <w:bidi w:val="0"/>
        <w:jc w:val="lowKashida"/>
        <w:rPr>
          <w:rFonts w:ascii="Calibri" w:hAnsi="Calibri" w:cs="Calibri"/>
          <w:bCs/>
          <w:snapToGrid w:val="0"/>
          <w:color w:val="000000"/>
          <w:sz w:val="22"/>
          <w:szCs w:val="22"/>
        </w:rPr>
      </w:pPr>
      <w:r>
        <w:rPr>
          <w:rFonts w:ascii="Calibri" w:hAnsi="Calibri" w:cs="Calibri"/>
          <w:bCs/>
          <w:snapToGrid w:val="0"/>
          <w:color w:val="000000"/>
          <w:sz w:val="22"/>
          <w:szCs w:val="22"/>
        </w:rPr>
        <w:t>Att</w:t>
      </w:r>
      <w:r w:rsidR="00114076">
        <w:rPr>
          <w:rFonts w:ascii="Calibri" w:hAnsi="Calibri" w:cs="Calibri"/>
          <w:bCs/>
          <w:snapToGrid w:val="0"/>
          <w:color w:val="000000"/>
          <w:sz w:val="22"/>
          <w:szCs w:val="22"/>
        </w:rPr>
        <w:t xml:space="preserve">. </w:t>
      </w:r>
      <w:hyperlink r:id="rId10" w:history="1">
        <w:r w:rsidR="00114076" w:rsidRPr="002D78EF">
          <w:rPr>
            <w:rStyle w:val="Hyperlink"/>
            <w:rFonts w:ascii="Calibri" w:hAnsi="Calibri" w:cs="Calibri"/>
            <w:bCs/>
            <w:snapToGrid w:val="0"/>
            <w:sz w:val="22"/>
            <w:szCs w:val="22"/>
          </w:rPr>
          <w:t>Nermin.Kadry@cef-eg.org</w:t>
        </w:r>
      </w:hyperlink>
      <w:r w:rsidR="00114076">
        <w:rPr>
          <w:rFonts w:ascii="Calibri" w:hAnsi="Calibri" w:cs="Calibri"/>
          <w:bCs/>
          <w:snapToGrid w:val="0"/>
          <w:color w:val="000000"/>
          <w:sz w:val="22"/>
          <w:szCs w:val="22"/>
        </w:rPr>
        <w:t xml:space="preserve">. </w:t>
      </w:r>
      <w:r w:rsidR="00114076">
        <w:rPr>
          <w:sz w:val="22"/>
          <w:szCs w:val="22"/>
        </w:rPr>
        <w:t>With</w:t>
      </w:r>
      <w:r w:rsidR="0034549A">
        <w:rPr>
          <w:sz w:val="22"/>
          <w:szCs w:val="22"/>
        </w:rPr>
        <w:t xml:space="preserve"> subject </w:t>
      </w:r>
      <w:r w:rsidR="0034549A">
        <w:rPr>
          <w:rFonts w:ascii="Calibri" w:hAnsi="Calibri" w:cs="Calibri"/>
          <w:bCs/>
          <w:snapToGrid w:val="0"/>
          <w:color w:val="000000"/>
          <w:sz w:val="22"/>
          <w:szCs w:val="22"/>
          <w:highlight w:val="yellow"/>
        </w:rPr>
        <w:t xml:space="preserve">(pls. </w:t>
      </w:r>
      <w:r w:rsidR="0034549A" w:rsidRPr="007458EB">
        <w:rPr>
          <w:rFonts w:ascii="Calibri" w:hAnsi="Calibri" w:cs="Calibri"/>
          <w:bCs/>
          <w:snapToGrid w:val="0"/>
          <w:color w:val="000000"/>
          <w:sz w:val="22"/>
          <w:szCs w:val="22"/>
          <w:highlight w:val="yellow"/>
        </w:rPr>
        <w:t>insert the TOR name/ project</w:t>
      </w:r>
      <w:r w:rsidR="00114076" w:rsidRPr="007458EB">
        <w:rPr>
          <w:rFonts w:ascii="Calibri" w:hAnsi="Calibri" w:cs="Calibri"/>
          <w:bCs/>
          <w:snapToGrid w:val="0"/>
          <w:color w:val="000000"/>
          <w:sz w:val="22"/>
          <w:szCs w:val="22"/>
          <w:highlight w:val="yellow"/>
        </w:rPr>
        <w:t>)</w:t>
      </w:r>
      <w:r w:rsidR="00114076">
        <w:rPr>
          <w:sz w:val="22"/>
          <w:szCs w:val="22"/>
        </w:rPr>
        <w:t xml:space="preserve"> </w:t>
      </w:r>
      <w:r w:rsidR="00114076" w:rsidRPr="004C2598">
        <w:rPr>
          <w:rFonts w:ascii="Calibri" w:hAnsi="Calibri" w:cs="Calibri"/>
          <w:bCs/>
          <w:snapToGrid w:val="0"/>
          <w:color w:val="000000"/>
          <w:sz w:val="22"/>
          <w:szCs w:val="22"/>
        </w:rPr>
        <w:t>*</w:t>
      </w:r>
      <w:r w:rsidRPr="004C2598">
        <w:rPr>
          <w:rFonts w:ascii="Calibri" w:hAnsi="Calibri" w:cs="Calibri"/>
          <w:bCs/>
          <w:snapToGrid w:val="0"/>
          <w:color w:val="000000"/>
          <w:sz w:val="22"/>
          <w:szCs w:val="22"/>
        </w:rPr>
        <w:t xml:space="preserve"> </w:t>
      </w:r>
      <w:r w:rsidR="00114076" w:rsidRPr="004C2598">
        <w:rPr>
          <w:rFonts w:ascii="Calibri" w:hAnsi="Calibri" w:cs="Calibri"/>
          <w:bCs/>
          <w:snapToGrid w:val="0"/>
          <w:color w:val="000000"/>
          <w:sz w:val="22"/>
          <w:szCs w:val="22"/>
        </w:rPr>
        <w:t>any</w:t>
      </w:r>
      <w:r w:rsidRPr="004C2598">
        <w:rPr>
          <w:rFonts w:ascii="Calibri" w:hAnsi="Calibri" w:cs="Calibri"/>
          <w:bCs/>
          <w:snapToGrid w:val="0"/>
          <w:color w:val="000000"/>
          <w:sz w:val="22"/>
          <w:szCs w:val="22"/>
        </w:rPr>
        <w:t xml:space="preserve"> proposals received after the deadline mentioned, will not be considered. Thus, please ensure that the proposal should be received at CARE email inbox no later than </w:t>
      </w:r>
      <w:r w:rsidR="00114076" w:rsidRPr="00114076">
        <w:rPr>
          <w:rFonts w:ascii="Calibri" w:hAnsi="Calibri" w:cs="Calibri"/>
          <w:b/>
          <w:snapToGrid w:val="0"/>
          <w:color w:val="000000"/>
          <w:sz w:val="22"/>
          <w:szCs w:val="22"/>
          <w:highlight w:val="yellow"/>
          <w:u w:val="single"/>
          <w:lang w:val="en-GB"/>
        </w:rPr>
        <w:t>1</w:t>
      </w:r>
      <w:r w:rsidR="00DD26AE">
        <w:rPr>
          <w:rFonts w:ascii="Calibri" w:hAnsi="Calibri" w:cs="Calibri"/>
          <w:b/>
          <w:snapToGrid w:val="0"/>
          <w:color w:val="000000"/>
          <w:sz w:val="22"/>
          <w:szCs w:val="22"/>
          <w:highlight w:val="yellow"/>
          <w:u w:val="single"/>
          <w:lang w:val="en-GB"/>
        </w:rPr>
        <w:t>9</w:t>
      </w:r>
      <w:r w:rsidR="00114076" w:rsidRPr="00114076">
        <w:rPr>
          <w:rFonts w:ascii="Calibri" w:hAnsi="Calibri" w:cs="Calibri"/>
          <w:b/>
          <w:snapToGrid w:val="0"/>
          <w:color w:val="000000"/>
          <w:sz w:val="22"/>
          <w:szCs w:val="22"/>
          <w:highlight w:val="yellow"/>
          <w:u w:val="single"/>
          <w:lang w:val="en-GB"/>
        </w:rPr>
        <w:t xml:space="preserve"> Aug. 2024</w:t>
      </w:r>
      <w:r w:rsidRPr="004C2598">
        <w:rPr>
          <w:rFonts w:ascii="Calibri" w:hAnsi="Calibri" w:cs="Calibri"/>
          <w:bCs/>
          <w:snapToGrid w:val="0"/>
          <w:color w:val="000000"/>
          <w:sz w:val="22"/>
          <w:szCs w:val="22"/>
        </w:rPr>
        <w:t xml:space="preserve"> (11:59pm).  Please accept our apology for not giving any exceptions or accepting any justification for late receive</w:t>
      </w:r>
      <w:r>
        <w:rPr>
          <w:rFonts w:ascii="Calibri" w:hAnsi="Calibri" w:cs="Calibri"/>
          <w:bCs/>
          <w:snapToGrid w:val="0"/>
          <w:color w:val="000000"/>
          <w:sz w:val="22"/>
          <w:szCs w:val="22"/>
        </w:rPr>
        <w:t>.</w:t>
      </w:r>
      <w:r w:rsidRPr="004C2598">
        <w:rPr>
          <w:rFonts w:ascii="Calibri" w:hAnsi="Calibri" w:cs="Calibri"/>
          <w:bCs/>
          <w:snapToGrid w:val="0"/>
          <w:color w:val="000000"/>
          <w:sz w:val="22"/>
          <w:szCs w:val="22"/>
        </w:rPr>
        <w:t xml:space="preserve"> </w:t>
      </w:r>
    </w:p>
    <w:p w14:paraId="54051D5A" w14:textId="09FBED84" w:rsidR="00BC4230" w:rsidRPr="00E943D7" w:rsidRDefault="00BC4230" w:rsidP="00E943D7">
      <w:pPr>
        <w:rPr>
          <w:rFonts w:ascii="Calibri" w:hAnsi="Calibri" w:cs="Calibri"/>
          <w:bCs/>
          <w:snapToGrid w:val="0"/>
          <w:color w:val="000000"/>
        </w:rPr>
      </w:pPr>
      <w:r w:rsidRPr="00BC4230">
        <w:rPr>
          <w:rFonts w:ascii="Calibri" w:hAnsi="Calibri" w:cs="Calibri"/>
          <w:bCs/>
          <w:snapToGrid w:val="0"/>
          <w:color w:val="000000"/>
        </w:rPr>
        <w:t xml:space="preserve"> </w:t>
      </w:r>
    </w:p>
    <w:p w14:paraId="6343EB5F" w14:textId="77777777" w:rsidR="00BC4230" w:rsidRPr="00BC4230" w:rsidRDefault="00BC4230" w:rsidP="00BC4230">
      <w:pPr>
        <w:jc w:val="right"/>
        <w:rPr>
          <w:rFonts w:ascii="Calibri" w:hAnsi="Calibri" w:cs="Calibri"/>
          <w:bCs/>
          <w:snapToGrid w:val="0"/>
          <w:color w:val="000000"/>
          <w:sz w:val="22"/>
          <w:szCs w:val="22"/>
        </w:rPr>
      </w:pPr>
      <w:r w:rsidRPr="00BC4230">
        <w:rPr>
          <w:rFonts w:ascii="Calibri" w:hAnsi="Calibri" w:cs="Calibri"/>
          <w:bCs/>
          <w:snapToGrid w:val="0"/>
          <w:color w:val="000000"/>
          <w:sz w:val="22"/>
          <w:szCs w:val="22"/>
        </w:rPr>
        <w:t>Proposals will be assessed against weighted criteria that include understanding of the task; proposed methodology; previous experience and value for money.</w:t>
      </w:r>
    </w:p>
    <w:p w14:paraId="3FA98802" w14:textId="77777777" w:rsidR="00BC4230" w:rsidRPr="00BC4230" w:rsidRDefault="00BC4230" w:rsidP="00BC4230">
      <w:pPr>
        <w:pStyle w:val="Default"/>
        <w:jc w:val="both"/>
        <w:rPr>
          <w:rFonts w:ascii="Calibri" w:hAnsi="Calibri" w:cs="Calibri"/>
          <w:bCs/>
          <w:snapToGrid w:val="0"/>
          <w:sz w:val="22"/>
          <w:szCs w:val="22"/>
        </w:rPr>
      </w:pPr>
    </w:p>
    <w:p w14:paraId="65D38F2A" w14:textId="307F08EC" w:rsidR="00BC4230" w:rsidRPr="00BC4230" w:rsidRDefault="00BC4230" w:rsidP="0034549A">
      <w:pPr>
        <w:pStyle w:val="Default"/>
        <w:jc w:val="both"/>
        <w:rPr>
          <w:rFonts w:ascii="Calibri" w:hAnsi="Calibri" w:cs="Calibri"/>
          <w:bCs/>
          <w:snapToGrid w:val="0"/>
          <w:sz w:val="22"/>
          <w:szCs w:val="22"/>
        </w:rPr>
      </w:pPr>
      <w:r w:rsidRPr="00BC4230">
        <w:rPr>
          <w:rFonts w:ascii="Calibri" w:hAnsi="Calibri" w:cs="Calibri"/>
          <w:bCs/>
          <w:snapToGrid w:val="0"/>
          <w:sz w:val="22"/>
          <w:szCs w:val="22"/>
        </w:rPr>
        <w:t xml:space="preserve">CARE Egypt </w:t>
      </w:r>
      <w:r>
        <w:rPr>
          <w:rFonts w:ascii="Calibri" w:hAnsi="Calibri" w:cs="Calibri"/>
          <w:bCs/>
          <w:snapToGrid w:val="0"/>
          <w:sz w:val="22"/>
          <w:szCs w:val="22"/>
        </w:rPr>
        <w:t xml:space="preserve">Foundation </w:t>
      </w:r>
      <w:r w:rsidRPr="00BC4230">
        <w:rPr>
          <w:rFonts w:ascii="Calibri" w:hAnsi="Calibri" w:cs="Calibri"/>
          <w:bCs/>
          <w:snapToGrid w:val="0"/>
          <w:sz w:val="22"/>
          <w:szCs w:val="22"/>
        </w:rPr>
        <w:t>will respond to applicant</w:t>
      </w:r>
      <w:r w:rsidR="00114076">
        <w:rPr>
          <w:rFonts w:ascii="Calibri" w:hAnsi="Calibri" w:cs="Calibri"/>
          <w:bCs/>
          <w:snapToGrid w:val="0"/>
          <w:sz w:val="22"/>
          <w:szCs w:val="22"/>
        </w:rPr>
        <w:t xml:space="preserve">s with its decision within 5-7 </w:t>
      </w:r>
      <w:r w:rsidRPr="00BC4230">
        <w:rPr>
          <w:rFonts w:ascii="Calibri" w:hAnsi="Calibri" w:cs="Calibri"/>
          <w:bCs/>
          <w:snapToGrid w:val="0"/>
          <w:sz w:val="22"/>
          <w:szCs w:val="22"/>
        </w:rPr>
        <w:t>working days from the proposal</w:t>
      </w:r>
      <w:r w:rsidR="0034549A">
        <w:rPr>
          <w:rFonts w:ascii="Calibri" w:hAnsi="Calibri" w:cs="Calibri"/>
          <w:bCs/>
          <w:snapToGrid w:val="0"/>
          <w:sz w:val="22"/>
          <w:szCs w:val="22"/>
        </w:rPr>
        <w:t xml:space="preserve"> </w:t>
      </w:r>
      <w:r w:rsidRPr="00BC4230">
        <w:rPr>
          <w:rFonts w:ascii="Calibri" w:hAnsi="Calibri" w:cs="Calibri"/>
          <w:bCs/>
          <w:snapToGrid w:val="0"/>
          <w:sz w:val="22"/>
          <w:szCs w:val="22"/>
        </w:rPr>
        <w:t xml:space="preserve">deadline. </w:t>
      </w:r>
    </w:p>
    <w:p w14:paraId="00282151" w14:textId="77777777" w:rsidR="00BC4230" w:rsidRPr="00BC4230" w:rsidRDefault="00BC4230" w:rsidP="00BC4230">
      <w:pPr>
        <w:pStyle w:val="Default"/>
        <w:jc w:val="both"/>
        <w:rPr>
          <w:rFonts w:ascii="Calibri" w:hAnsi="Calibri" w:cs="Calibri"/>
          <w:bCs/>
          <w:snapToGrid w:val="0"/>
          <w:sz w:val="22"/>
          <w:szCs w:val="22"/>
        </w:rPr>
      </w:pPr>
    </w:p>
    <w:p w14:paraId="1E92D8D9" w14:textId="77777777" w:rsidR="00BC4230" w:rsidRPr="00BC4230" w:rsidRDefault="00BC4230" w:rsidP="00BC4230">
      <w:pPr>
        <w:pStyle w:val="Default"/>
        <w:jc w:val="both"/>
        <w:rPr>
          <w:rFonts w:ascii="Calibri" w:hAnsi="Calibri" w:cs="Calibri"/>
          <w:bCs/>
          <w:snapToGrid w:val="0"/>
          <w:sz w:val="22"/>
          <w:szCs w:val="22"/>
        </w:rPr>
      </w:pPr>
      <w:r>
        <w:rPr>
          <w:rFonts w:ascii="Calibri" w:hAnsi="Calibri" w:cs="Calibri"/>
          <w:bCs/>
          <w:snapToGrid w:val="0"/>
          <w:sz w:val="22"/>
          <w:szCs w:val="22"/>
        </w:rPr>
        <w:t>CEF</w:t>
      </w:r>
      <w:r w:rsidRPr="00BC4230">
        <w:rPr>
          <w:rFonts w:ascii="Calibri" w:hAnsi="Calibri" w:cs="Calibri"/>
          <w:bCs/>
          <w:snapToGrid w:val="0"/>
          <w:sz w:val="22"/>
          <w:szCs w:val="22"/>
        </w:rPr>
        <w:t xml:space="preserve"> keeps all rights to accept or refuse any offer received without giving reasons. </w:t>
      </w:r>
    </w:p>
    <w:p w14:paraId="0295CE0F" w14:textId="77777777" w:rsidR="00BC4230" w:rsidRPr="00BC4230" w:rsidRDefault="00BC4230" w:rsidP="00BC4230">
      <w:pPr>
        <w:pStyle w:val="Default"/>
        <w:jc w:val="both"/>
        <w:rPr>
          <w:rFonts w:ascii="Calibri" w:hAnsi="Calibri" w:cs="Calibri"/>
          <w:bCs/>
          <w:snapToGrid w:val="0"/>
          <w:sz w:val="22"/>
          <w:szCs w:val="22"/>
        </w:rPr>
      </w:pPr>
    </w:p>
    <w:p w14:paraId="480ED36A" w14:textId="77777777" w:rsidR="00BC4230" w:rsidRPr="00BC4230" w:rsidRDefault="00BC4230" w:rsidP="00BC4230">
      <w:pPr>
        <w:jc w:val="right"/>
        <w:rPr>
          <w:rFonts w:ascii="Calibri" w:hAnsi="Calibri"/>
          <w:sz w:val="22"/>
          <w:szCs w:val="22"/>
        </w:rPr>
      </w:pPr>
      <w:r w:rsidRPr="00BC4230">
        <w:rPr>
          <w:rFonts w:ascii="Calibri" w:hAnsi="Calibri"/>
          <w:sz w:val="22"/>
          <w:szCs w:val="22"/>
        </w:rPr>
        <w:t>Technical and financial offer will be discussed upon selection.</w:t>
      </w:r>
    </w:p>
    <w:p w14:paraId="7BD16BAA" w14:textId="77777777" w:rsidR="00BC4230" w:rsidRPr="00BC4230" w:rsidRDefault="00BC4230" w:rsidP="00BC4230">
      <w:pPr>
        <w:jc w:val="right"/>
        <w:rPr>
          <w:rFonts w:ascii="Calibri" w:hAnsi="Calibri" w:cs="Calibri"/>
          <w:b/>
          <w:bCs/>
          <w:sz w:val="28"/>
          <w:szCs w:val="28"/>
          <w:u w:val="single"/>
          <w:lang w:bidi="ar-EG"/>
        </w:rPr>
      </w:pPr>
    </w:p>
    <w:p w14:paraId="2C1C47A7" w14:textId="77777777" w:rsidR="00BC4230" w:rsidRPr="00BC4230" w:rsidRDefault="00BC4230" w:rsidP="00BC4230">
      <w:pPr>
        <w:jc w:val="right"/>
        <w:rPr>
          <w:rFonts w:ascii="Calibri" w:hAnsi="Calibri" w:cs="Calibri"/>
          <w:b/>
          <w:bCs/>
          <w:sz w:val="28"/>
          <w:szCs w:val="28"/>
          <w:u w:val="single"/>
          <w:lang w:bidi="ar-EG"/>
        </w:rPr>
      </w:pPr>
      <w:r w:rsidRPr="00BC4230">
        <w:rPr>
          <w:rFonts w:ascii="Calibri" w:hAnsi="Calibri" w:cs="Calibri"/>
          <w:b/>
          <w:bCs/>
          <w:sz w:val="28"/>
          <w:szCs w:val="28"/>
          <w:u w:val="single"/>
          <w:lang w:bidi="ar-EG"/>
        </w:rPr>
        <w:t>Payment Schedule:</w:t>
      </w:r>
    </w:p>
    <w:p w14:paraId="53F5A4EA" w14:textId="77777777" w:rsidR="00BC4230" w:rsidRPr="00BC4230" w:rsidRDefault="00BC4230" w:rsidP="00BC4230">
      <w:pPr>
        <w:jc w:val="right"/>
        <w:rPr>
          <w:rFonts w:ascii="Calibri" w:hAnsi="Calibri" w:cs="Calibri"/>
          <w:bCs/>
          <w:color w:val="000000"/>
          <w:sz w:val="10"/>
          <w:szCs w:val="10"/>
        </w:rPr>
      </w:pPr>
    </w:p>
    <w:p w14:paraId="11C47748" w14:textId="6593F413" w:rsidR="007F21E9" w:rsidRPr="0064122F" w:rsidRDefault="007F21E9" w:rsidP="007F21E9">
      <w:pPr>
        <w:bidi w:val="0"/>
        <w:rPr>
          <w:rFonts w:ascii="Calibri" w:hAnsi="Calibri" w:cs="Calibri"/>
          <w:bCs/>
          <w:color w:val="000000"/>
          <w:sz w:val="22"/>
          <w:szCs w:val="22"/>
        </w:rPr>
      </w:pPr>
      <w:r w:rsidRPr="0064122F">
        <w:rPr>
          <w:rFonts w:ascii="Calibri" w:hAnsi="Calibri" w:cs="Calibri"/>
          <w:bCs/>
          <w:color w:val="000000"/>
          <w:sz w:val="22"/>
          <w:szCs w:val="22"/>
        </w:rPr>
        <w:t xml:space="preserve">All payments (done within </w:t>
      </w:r>
      <w:r w:rsidR="006D1531">
        <w:rPr>
          <w:rFonts w:ascii="Calibri" w:hAnsi="Calibri" w:cs="Calibri"/>
          <w:bCs/>
          <w:color w:val="000000"/>
          <w:sz w:val="22"/>
          <w:szCs w:val="22"/>
        </w:rPr>
        <w:t>30-45</w:t>
      </w:r>
      <w:r w:rsidRPr="0064122F">
        <w:rPr>
          <w:rFonts w:ascii="Calibri" w:hAnsi="Calibri" w:cs="Calibri"/>
          <w:bCs/>
          <w:color w:val="000000"/>
          <w:sz w:val="22"/>
          <w:szCs w:val="22"/>
        </w:rPr>
        <w:t xml:space="preserve"> worki</w:t>
      </w:r>
      <w:r>
        <w:rPr>
          <w:rFonts w:ascii="Calibri" w:hAnsi="Calibri" w:cs="Calibri"/>
          <w:bCs/>
          <w:color w:val="000000"/>
          <w:sz w:val="22"/>
          <w:szCs w:val="22"/>
        </w:rPr>
        <w:t>ng days from invoice submission</w:t>
      </w:r>
      <w:r w:rsidRPr="0064122F">
        <w:rPr>
          <w:rFonts w:ascii="Calibri" w:hAnsi="Calibri" w:cs="Calibri"/>
          <w:bCs/>
          <w:color w:val="000000"/>
          <w:sz w:val="22"/>
          <w:szCs w:val="22"/>
        </w:rPr>
        <w:t xml:space="preserve"> and linked with deliverables</w:t>
      </w:r>
      <w:r>
        <w:rPr>
          <w:rFonts w:ascii="Calibri" w:hAnsi="Calibri" w:cs="Calibri"/>
          <w:bCs/>
          <w:color w:val="000000"/>
          <w:sz w:val="22"/>
          <w:szCs w:val="22"/>
        </w:rPr>
        <w:t xml:space="preserve"> </w:t>
      </w:r>
      <w:r w:rsidRPr="00BC4230">
        <w:rPr>
          <w:rFonts w:ascii="Calibri" w:hAnsi="Calibri" w:cs="Calibri"/>
          <w:bCs/>
          <w:color w:val="000000"/>
          <w:sz w:val="22"/>
          <w:szCs w:val="22"/>
        </w:rPr>
        <w:t>and timeline</w:t>
      </w:r>
      <w:r w:rsidRPr="0064122F">
        <w:rPr>
          <w:rFonts w:ascii="Calibri" w:hAnsi="Calibri" w:cs="Calibri"/>
          <w:bCs/>
          <w:color w:val="000000"/>
          <w:sz w:val="22"/>
          <w:szCs w:val="22"/>
        </w:rPr>
        <w:t>. No down payment (advance) is provided.</w:t>
      </w:r>
    </w:p>
    <w:p w14:paraId="3920C991" w14:textId="77777777" w:rsidR="007F21E9" w:rsidRPr="0064122F" w:rsidRDefault="007F21E9" w:rsidP="007F21E9">
      <w:pPr>
        <w:bidi w:val="0"/>
        <w:rPr>
          <w:rFonts w:ascii="Calibri" w:hAnsi="Calibri" w:cs="Calibri"/>
          <w:bCs/>
          <w:color w:val="000000"/>
          <w:sz w:val="22"/>
          <w:szCs w:val="22"/>
        </w:rPr>
      </w:pPr>
    </w:p>
    <w:p w14:paraId="39E1934C" w14:textId="77777777" w:rsidR="007F21E9" w:rsidRPr="0064122F" w:rsidRDefault="007F21E9" w:rsidP="007F21E9">
      <w:pPr>
        <w:bidi w:val="0"/>
        <w:rPr>
          <w:rFonts w:ascii="Calibri" w:hAnsi="Calibri" w:cs="Calibri"/>
          <w:bCs/>
          <w:color w:val="000000"/>
          <w:sz w:val="22"/>
          <w:szCs w:val="22"/>
        </w:rPr>
      </w:pPr>
      <w:r w:rsidRPr="000A6D11">
        <w:rPr>
          <w:rFonts w:ascii="Calibri" w:hAnsi="Calibri" w:cs="Calibri"/>
          <w:bCs/>
          <w:snapToGrid w:val="0"/>
          <w:color w:val="000000"/>
          <w:sz w:val="22"/>
          <w:szCs w:val="22"/>
        </w:rPr>
        <w:t xml:space="preserve">CARE </w:t>
      </w:r>
      <w:r>
        <w:rPr>
          <w:rFonts w:ascii="Calibri" w:hAnsi="Calibri" w:cs="Calibri"/>
          <w:bCs/>
          <w:snapToGrid w:val="0"/>
          <w:color w:val="000000"/>
          <w:sz w:val="22"/>
          <w:szCs w:val="22"/>
        </w:rPr>
        <w:t>Egypt foundation</w:t>
      </w:r>
      <w:r w:rsidRPr="0064122F">
        <w:rPr>
          <w:rFonts w:ascii="Calibri" w:hAnsi="Calibri" w:cs="Calibri"/>
          <w:bCs/>
          <w:color w:val="000000"/>
          <w:sz w:val="22"/>
          <w:szCs w:val="22"/>
        </w:rPr>
        <w:t xml:space="preserve"> will withhold applicable taxes and deposit the funds with the applicable for tax authorities under this agreement. Thus the financial proposal should include all taxes</w:t>
      </w:r>
    </w:p>
    <w:p w14:paraId="1DDC995D" w14:textId="77777777" w:rsidR="00BC4230" w:rsidRPr="00A612A9" w:rsidRDefault="00BC4230" w:rsidP="00BC4230">
      <w:pPr>
        <w:pStyle w:val="PlainText"/>
        <w:rPr>
          <w:rFonts w:eastAsia="Times New Roman"/>
          <w:bCs/>
          <w:snapToGrid w:val="0"/>
          <w:color w:val="000000"/>
        </w:rPr>
      </w:pPr>
    </w:p>
    <w:p w14:paraId="32F43497" w14:textId="77777777" w:rsidR="00BC4230" w:rsidRPr="00CD4EA6" w:rsidRDefault="00BC4230" w:rsidP="00BC4230">
      <w:pPr>
        <w:autoSpaceDE w:val="0"/>
        <w:autoSpaceDN w:val="0"/>
        <w:adjustRightInd w:val="0"/>
        <w:ind w:left="360"/>
        <w:rPr>
          <w:rFonts w:ascii="Calibri" w:hAnsi="Calibri" w:cs="Calibri"/>
          <w:bCs/>
          <w:color w:val="000000"/>
          <w:sz w:val="22"/>
          <w:szCs w:val="22"/>
        </w:rPr>
      </w:pPr>
    </w:p>
    <w:p w14:paraId="5D925A59" w14:textId="77777777" w:rsidR="00BC4230" w:rsidRDefault="00BC4230" w:rsidP="00320331">
      <w:pPr>
        <w:bidi w:val="0"/>
        <w:rPr>
          <w:rFonts w:cs="Calibri"/>
          <w:b/>
          <w:bCs/>
          <w:sz w:val="28"/>
          <w:szCs w:val="28"/>
          <w:u w:val="single"/>
          <w:lang w:bidi="ar-EG"/>
        </w:rPr>
      </w:pPr>
    </w:p>
    <w:sectPr w:rsidR="00BC4230" w:rsidSect="00EA5A3D">
      <w:headerReference w:type="default" r:id="rId11"/>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14BF" w14:textId="77777777" w:rsidR="005B1530" w:rsidRDefault="005B1530" w:rsidP="00B37592">
      <w:r>
        <w:separator/>
      </w:r>
    </w:p>
  </w:endnote>
  <w:endnote w:type="continuationSeparator" w:id="0">
    <w:p w14:paraId="1CF68E17" w14:textId="77777777" w:rsidR="005B1530" w:rsidRDefault="005B1530"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9449" w14:textId="77777777" w:rsidR="005B1530" w:rsidRDefault="005B1530" w:rsidP="00B37592">
      <w:r>
        <w:separator/>
      </w:r>
    </w:p>
  </w:footnote>
  <w:footnote w:type="continuationSeparator" w:id="0">
    <w:p w14:paraId="7FBBF90D" w14:textId="77777777" w:rsidR="005B1530" w:rsidRDefault="005B1530"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1C19" w14:textId="77777777" w:rsidR="00B37592" w:rsidRDefault="009565E0">
    <w:pPr>
      <w:pStyle w:val="Header"/>
    </w:pPr>
    <w:r w:rsidRPr="00A53EEE">
      <w:rPr>
        <w:noProof/>
      </w:rPr>
      <w:drawing>
        <wp:inline distT="0" distB="0" distL="0" distR="0" wp14:anchorId="3FF1449E" wp14:editId="25E24308">
          <wp:extent cx="1219200" cy="99568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95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517"/>
    <w:multiLevelType w:val="hybridMultilevel"/>
    <w:tmpl w:val="DBE8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B01F3"/>
    <w:multiLevelType w:val="hybridMultilevel"/>
    <w:tmpl w:val="E82A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856E0"/>
    <w:multiLevelType w:val="hybridMultilevel"/>
    <w:tmpl w:val="356E11B0"/>
    <w:lvl w:ilvl="0" w:tplc="85DE2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145B3"/>
    <w:multiLevelType w:val="hybridMultilevel"/>
    <w:tmpl w:val="B94AC42C"/>
    <w:lvl w:ilvl="0" w:tplc="9EEEA1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09F1A91"/>
    <w:multiLevelType w:val="hybridMultilevel"/>
    <w:tmpl w:val="E406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17D98"/>
    <w:multiLevelType w:val="hybridMultilevel"/>
    <w:tmpl w:val="F84655B4"/>
    <w:lvl w:ilvl="0" w:tplc="04090017">
      <w:start w:val="1"/>
      <w:numFmt w:val="lowerLetter"/>
      <w:lvlText w:val="%1)"/>
      <w:lvlJc w:val="left"/>
      <w:pPr>
        <w:ind w:left="540" w:hanging="360"/>
      </w:pPr>
      <w:rPr>
        <w:rFonts w:hint="default"/>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 w15:restartNumberingAfterBreak="0">
    <w:nsid w:val="3847363D"/>
    <w:multiLevelType w:val="hybridMultilevel"/>
    <w:tmpl w:val="A6C2E3A4"/>
    <w:lvl w:ilvl="0" w:tplc="04090017">
      <w:start w:val="1"/>
      <w:numFmt w:val="lowerLetter"/>
      <w:lvlText w:val="%1)"/>
      <w:lvlJc w:val="left"/>
      <w:pPr>
        <w:ind w:left="54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8302A"/>
    <w:multiLevelType w:val="hybridMultilevel"/>
    <w:tmpl w:val="DD6AC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0A19B3"/>
    <w:multiLevelType w:val="hybridMultilevel"/>
    <w:tmpl w:val="089485E8"/>
    <w:lvl w:ilvl="0" w:tplc="CE5C4BB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5D5704"/>
    <w:multiLevelType w:val="hybridMultilevel"/>
    <w:tmpl w:val="EC2272F0"/>
    <w:lvl w:ilvl="0" w:tplc="85DE2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46B75"/>
    <w:multiLevelType w:val="hybridMultilevel"/>
    <w:tmpl w:val="8634F4C4"/>
    <w:lvl w:ilvl="0" w:tplc="DAFC954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15F4"/>
    <w:multiLevelType w:val="hybridMultilevel"/>
    <w:tmpl w:val="AA96CD8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6D86F81"/>
    <w:multiLevelType w:val="hybridMultilevel"/>
    <w:tmpl w:val="F984FFD4"/>
    <w:lvl w:ilvl="0" w:tplc="15E09EE6">
      <w:start w:val="1"/>
      <w:numFmt w:val="decimal"/>
      <w:lvlText w:val="%1."/>
      <w:lvlJc w:val="left"/>
      <w:pPr>
        <w:ind w:left="630" w:hanging="360"/>
      </w:pPr>
      <w:rPr>
        <w:rFonts w:ascii="Calibri" w:hAnsi="Calibri" w:hint="default"/>
        <w:sz w:val="22"/>
        <w:szCs w:val="22"/>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22D3E"/>
    <w:multiLevelType w:val="hybridMultilevel"/>
    <w:tmpl w:val="916AFA1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11150"/>
    <w:multiLevelType w:val="hybridMultilevel"/>
    <w:tmpl w:val="700A9B38"/>
    <w:lvl w:ilvl="0" w:tplc="0409000F">
      <w:start w:val="1"/>
      <w:numFmt w:val="decimal"/>
      <w:lvlText w:val="%1."/>
      <w:lvlJc w:val="left"/>
      <w:pPr>
        <w:ind w:left="540" w:hanging="360"/>
      </w:pPr>
      <w:rPr>
        <w:rFonts w:hint="default"/>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7"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051768"/>
    <w:multiLevelType w:val="hybridMultilevel"/>
    <w:tmpl w:val="02EA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80803"/>
    <w:multiLevelType w:val="hybridMultilevel"/>
    <w:tmpl w:val="67AEE7C4"/>
    <w:lvl w:ilvl="0" w:tplc="D0282F98">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DD54904"/>
    <w:multiLevelType w:val="hybridMultilevel"/>
    <w:tmpl w:val="FBA0D6C4"/>
    <w:lvl w:ilvl="0" w:tplc="04090017">
      <w:start w:val="1"/>
      <w:numFmt w:val="lowerLetter"/>
      <w:lvlText w:val="%1)"/>
      <w:lvlJc w:val="left"/>
      <w:pPr>
        <w:ind w:left="540" w:hanging="360"/>
      </w:pPr>
      <w:rPr>
        <w:rFonts w:hint="default"/>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3" w15:restartNumberingAfterBreak="0">
    <w:nsid w:val="6EC00E6B"/>
    <w:multiLevelType w:val="hybridMultilevel"/>
    <w:tmpl w:val="A130597E"/>
    <w:lvl w:ilvl="0" w:tplc="A380083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2253E"/>
    <w:multiLevelType w:val="hybridMultilevel"/>
    <w:tmpl w:val="D8FE3FF0"/>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416B0"/>
    <w:multiLevelType w:val="hybridMultilevel"/>
    <w:tmpl w:val="C80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6242B"/>
    <w:multiLevelType w:val="hybridMultilevel"/>
    <w:tmpl w:val="683650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F418DA"/>
    <w:multiLevelType w:val="hybridMultilevel"/>
    <w:tmpl w:val="3C5262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10915"/>
    <w:multiLevelType w:val="hybridMultilevel"/>
    <w:tmpl w:val="13A064C8"/>
    <w:lvl w:ilvl="0" w:tplc="28B02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4F4F33"/>
    <w:multiLevelType w:val="hybridMultilevel"/>
    <w:tmpl w:val="DDCED4C4"/>
    <w:lvl w:ilvl="0" w:tplc="0E60EF78">
      <w:start w:val="1"/>
      <w:numFmt w:val="lowerLetter"/>
      <w:lvlText w:val="%1."/>
      <w:lvlJc w:val="left"/>
      <w:pPr>
        <w:ind w:left="630" w:hanging="360"/>
      </w:pPr>
      <w:rPr>
        <w:rFonts w:ascii="Calibri Light" w:eastAsia="Times New Roman" w:hAnsi="Calibri Light" w:cs="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4"/>
  </w:num>
  <w:num w:numId="2">
    <w:abstractNumId w:val="27"/>
  </w:num>
  <w:num w:numId="3">
    <w:abstractNumId w:val="1"/>
  </w:num>
  <w:num w:numId="4">
    <w:abstractNumId w:val="22"/>
  </w:num>
  <w:num w:numId="5">
    <w:abstractNumId w:val="9"/>
  </w:num>
  <w:num w:numId="6">
    <w:abstractNumId w:val="25"/>
  </w:num>
  <w:num w:numId="7">
    <w:abstractNumId w:val="28"/>
  </w:num>
  <w:num w:numId="8">
    <w:abstractNumId w:val="2"/>
  </w:num>
  <w:num w:numId="9">
    <w:abstractNumId w:val="7"/>
  </w:num>
  <w:num w:numId="10">
    <w:abstractNumId w:val="41"/>
  </w:num>
  <w:num w:numId="11">
    <w:abstractNumId w:val="17"/>
  </w:num>
  <w:num w:numId="12">
    <w:abstractNumId w:val="10"/>
  </w:num>
  <w:num w:numId="13">
    <w:abstractNumId w:val="38"/>
  </w:num>
  <w:num w:numId="14">
    <w:abstractNumId w:val="30"/>
  </w:num>
  <w:num w:numId="15">
    <w:abstractNumId w:val="34"/>
  </w:num>
  <w:num w:numId="16">
    <w:abstractNumId w:val="5"/>
  </w:num>
  <w:num w:numId="17">
    <w:abstractNumId w:val="11"/>
  </w:num>
  <w:num w:numId="18">
    <w:abstractNumId w:val="42"/>
  </w:num>
  <w:num w:numId="19">
    <w:abstractNumId w:val="21"/>
  </w:num>
  <w:num w:numId="20">
    <w:abstractNumId w:val="20"/>
  </w:num>
  <w:num w:numId="21">
    <w:abstractNumId w:val="24"/>
  </w:num>
  <w:num w:numId="22">
    <w:abstractNumId w:val="35"/>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0"/>
  </w:num>
  <w:num w:numId="28">
    <w:abstractNumId w:val="37"/>
  </w:num>
  <w:num w:numId="29">
    <w:abstractNumId w:val="8"/>
  </w:num>
  <w:num w:numId="30">
    <w:abstractNumId w:val="15"/>
  </w:num>
  <w:num w:numId="31">
    <w:abstractNumId w:val="36"/>
  </w:num>
  <w:num w:numId="32">
    <w:abstractNumId w:val="13"/>
  </w:num>
  <w:num w:numId="33">
    <w:abstractNumId w:val="40"/>
  </w:num>
  <w:num w:numId="34">
    <w:abstractNumId w:val="39"/>
  </w:num>
  <w:num w:numId="35">
    <w:abstractNumId w:val="29"/>
  </w:num>
  <w:num w:numId="36">
    <w:abstractNumId w:val="26"/>
  </w:num>
  <w:num w:numId="37">
    <w:abstractNumId w:val="31"/>
  </w:num>
  <w:num w:numId="38">
    <w:abstractNumId w:val="12"/>
  </w:num>
  <w:num w:numId="39">
    <w:abstractNumId w:val="33"/>
  </w:num>
  <w:num w:numId="40">
    <w:abstractNumId w:val="32"/>
  </w:num>
  <w:num w:numId="41">
    <w:abstractNumId w:val="6"/>
  </w:num>
  <w:num w:numId="42">
    <w:abstractNumId w:val="4"/>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04816"/>
    <w:rsid w:val="00013DC6"/>
    <w:rsid w:val="0001733C"/>
    <w:rsid w:val="000315DC"/>
    <w:rsid w:val="00036BF2"/>
    <w:rsid w:val="00040651"/>
    <w:rsid w:val="00043577"/>
    <w:rsid w:val="00052120"/>
    <w:rsid w:val="0005649E"/>
    <w:rsid w:val="00057C3A"/>
    <w:rsid w:val="0009337D"/>
    <w:rsid w:val="00096324"/>
    <w:rsid w:val="000A3003"/>
    <w:rsid w:val="000A5989"/>
    <w:rsid w:val="000A6ADC"/>
    <w:rsid w:val="000A7FE1"/>
    <w:rsid w:val="000B5517"/>
    <w:rsid w:val="000B5CC9"/>
    <w:rsid w:val="000C3A90"/>
    <w:rsid w:val="000D75EC"/>
    <w:rsid w:val="000F014C"/>
    <w:rsid w:val="00101BAF"/>
    <w:rsid w:val="00114076"/>
    <w:rsid w:val="00114FAE"/>
    <w:rsid w:val="00116ECF"/>
    <w:rsid w:val="00117DA5"/>
    <w:rsid w:val="00121502"/>
    <w:rsid w:val="001347B2"/>
    <w:rsid w:val="00141D63"/>
    <w:rsid w:val="0016056E"/>
    <w:rsid w:val="001648E8"/>
    <w:rsid w:val="00171B4F"/>
    <w:rsid w:val="001772C0"/>
    <w:rsid w:val="0018245B"/>
    <w:rsid w:val="00191E84"/>
    <w:rsid w:val="0019240C"/>
    <w:rsid w:val="001B46F1"/>
    <w:rsid w:val="001C0497"/>
    <w:rsid w:val="001C0FA3"/>
    <w:rsid w:val="001D7984"/>
    <w:rsid w:val="001E3006"/>
    <w:rsid w:val="001E7238"/>
    <w:rsid w:val="001F5509"/>
    <w:rsid w:val="0020404B"/>
    <w:rsid w:val="0021051D"/>
    <w:rsid w:val="002162A3"/>
    <w:rsid w:val="00230902"/>
    <w:rsid w:val="00242ACC"/>
    <w:rsid w:val="002647F1"/>
    <w:rsid w:val="00266B45"/>
    <w:rsid w:val="002707F8"/>
    <w:rsid w:val="00277340"/>
    <w:rsid w:val="00287D72"/>
    <w:rsid w:val="00290B0C"/>
    <w:rsid w:val="002A30A9"/>
    <w:rsid w:val="002A6825"/>
    <w:rsid w:val="002B3156"/>
    <w:rsid w:val="002B6673"/>
    <w:rsid w:val="002D68C3"/>
    <w:rsid w:val="002E7721"/>
    <w:rsid w:val="002F4B04"/>
    <w:rsid w:val="0030751A"/>
    <w:rsid w:val="0031342F"/>
    <w:rsid w:val="003160C1"/>
    <w:rsid w:val="00320331"/>
    <w:rsid w:val="0032439C"/>
    <w:rsid w:val="00327BDE"/>
    <w:rsid w:val="0033264B"/>
    <w:rsid w:val="0033630C"/>
    <w:rsid w:val="003424E2"/>
    <w:rsid w:val="00344514"/>
    <w:rsid w:val="0034549A"/>
    <w:rsid w:val="00351C9C"/>
    <w:rsid w:val="00356D4F"/>
    <w:rsid w:val="00381723"/>
    <w:rsid w:val="003857D3"/>
    <w:rsid w:val="00397AEC"/>
    <w:rsid w:val="003A3822"/>
    <w:rsid w:val="003D5EB9"/>
    <w:rsid w:val="003D6930"/>
    <w:rsid w:val="003D7877"/>
    <w:rsid w:val="00400D3D"/>
    <w:rsid w:val="00402482"/>
    <w:rsid w:val="004024E4"/>
    <w:rsid w:val="00404DD6"/>
    <w:rsid w:val="004200BD"/>
    <w:rsid w:val="00430156"/>
    <w:rsid w:val="004617DC"/>
    <w:rsid w:val="004811F5"/>
    <w:rsid w:val="00483C76"/>
    <w:rsid w:val="00484D2B"/>
    <w:rsid w:val="00490FD7"/>
    <w:rsid w:val="00492996"/>
    <w:rsid w:val="00494260"/>
    <w:rsid w:val="004B314A"/>
    <w:rsid w:val="004C2598"/>
    <w:rsid w:val="004D1539"/>
    <w:rsid w:val="004F46E3"/>
    <w:rsid w:val="0050600E"/>
    <w:rsid w:val="005123EB"/>
    <w:rsid w:val="005370BA"/>
    <w:rsid w:val="00544F1D"/>
    <w:rsid w:val="005514C8"/>
    <w:rsid w:val="00564547"/>
    <w:rsid w:val="00580925"/>
    <w:rsid w:val="00587906"/>
    <w:rsid w:val="00595133"/>
    <w:rsid w:val="005A1098"/>
    <w:rsid w:val="005A2606"/>
    <w:rsid w:val="005B1530"/>
    <w:rsid w:val="005C54E9"/>
    <w:rsid w:val="005E3FED"/>
    <w:rsid w:val="005F37F6"/>
    <w:rsid w:val="005F6CC2"/>
    <w:rsid w:val="00605480"/>
    <w:rsid w:val="006133D7"/>
    <w:rsid w:val="0064122F"/>
    <w:rsid w:val="00673708"/>
    <w:rsid w:val="006837FF"/>
    <w:rsid w:val="00694EA5"/>
    <w:rsid w:val="006A1773"/>
    <w:rsid w:val="006B4D60"/>
    <w:rsid w:val="006B77BB"/>
    <w:rsid w:val="006C3CD2"/>
    <w:rsid w:val="006C4386"/>
    <w:rsid w:val="006D1531"/>
    <w:rsid w:val="006E5AB5"/>
    <w:rsid w:val="0071078A"/>
    <w:rsid w:val="00715B1C"/>
    <w:rsid w:val="00734835"/>
    <w:rsid w:val="007440FE"/>
    <w:rsid w:val="007518E1"/>
    <w:rsid w:val="0075260A"/>
    <w:rsid w:val="00766CAC"/>
    <w:rsid w:val="0077012C"/>
    <w:rsid w:val="007A6B4E"/>
    <w:rsid w:val="007B13D7"/>
    <w:rsid w:val="007B7D96"/>
    <w:rsid w:val="007D0A79"/>
    <w:rsid w:val="007E2B81"/>
    <w:rsid w:val="007E578D"/>
    <w:rsid w:val="007E773F"/>
    <w:rsid w:val="007F21E9"/>
    <w:rsid w:val="008130A8"/>
    <w:rsid w:val="00826C2A"/>
    <w:rsid w:val="008505E7"/>
    <w:rsid w:val="008562DA"/>
    <w:rsid w:val="008655D9"/>
    <w:rsid w:val="008728E9"/>
    <w:rsid w:val="0089569D"/>
    <w:rsid w:val="008A5965"/>
    <w:rsid w:val="008B1524"/>
    <w:rsid w:val="008C5E45"/>
    <w:rsid w:val="008D1D27"/>
    <w:rsid w:val="008F05DC"/>
    <w:rsid w:val="00903CA8"/>
    <w:rsid w:val="00904D36"/>
    <w:rsid w:val="00911758"/>
    <w:rsid w:val="00927B24"/>
    <w:rsid w:val="00933246"/>
    <w:rsid w:val="00947EE5"/>
    <w:rsid w:val="00950B9A"/>
    <w:rsid w:val="00951A14"/>
    <w:rsid w:val="00951E17"/>
    <w:rsid w:val="009565E0"/>
    <w:rsid w:val="0096209C"/>
    <w:rsid w:val="0097166D"/>
    <w:rsid w:val="009A4BEF"/>
    <w:rsid w:val="009C393D"/>
    <w:rsid w:val="009D3011"/>
    <w:rsid w:val="009D4697"/>
    <w:rsid w:val="009E4F00"/>
    <w:rsid w:val="00A01DD9"/>
    <w:rsid w:val="00A04C36"/>
    <w:rsid w:val="00A06196"/>
    <w:rsid w:val="00A108B5"/>
    <w:rsid w:val="00A21257"/>
    <w:rsid w:val="00A27F37"/>
    <w:rsid w:val="00A438EC"/>
    <w:rsid w:val="00A46473"/>
    <w:rsid w:val="00A52EC5"/>
    <w:rsid w:val="00A53EEE"/>
    <w:rsid w:val="00A54327"/>
    <w:rsid w:val="00A5581D"/>
    <w:rsid w:val="00A736B5"/>
    <w:rsid w:val="00A82992"/>
    <w:rsid w:val="00A85D37"/>
    <w:rsid w:val="00A90B08"/>
    <w:rsid w:val="00A93E8D"/>
    <w:rsid w:val="00AA156A"/>
    <w:rsid w:val="00AA293B"/>
    <w:rsid w:val="00AA772F"/>
    <w:rsid w:val="00AB1021"/>
    <w:rsid w:val="00AC00BC"/>
    <w:rsid w:val="00AC7BA9"/>
    <w:rsid w:val="00AE3162"/>
    <w:rsid w:val="00AE37D7"/>
    <w:rsid w:val="00AE44D5"/>
    <w:rsid w:val="00B03A7B"/>
    <w:rsid w:val="00B123D7"/>
    <w:rsid w:val="00B16793"/>
    <w:rsid w:val="00B34C3F"/>
    <w:rsid w:val="00B36452"/>
    <w:rsid w:val="00B3666A"/>
    <w:rsid w:val="00B37592"/>
    <w:rsid w:val="00B514F6"/>
    <w:rsid w:val="00B67033"/>
    <w:rsid w:val="00B8041C"/>
    <w:rsid w:val="00B9387A"/>
    <w:rsid w:val="00B97CEA"/>
    <w:rsid w:val="00BA66AC"/>
    <w:rsid w:val="00BA7022"/>
    <w:rsid w:val="00BB0C3A"/>
    <w:rsid w:val="00BB2925"/>
    <w:rsid w:val="00BB5876"/>
    <w:rsid w:val="00BC3A7B"/>
    <w:rsid w:val="00BC4230"/>
    <w:rsid w:val="00BC5DD6"/>
    <w:rsid w:val="00BD2847"/>
    <w:rsid w:val="00BD2FA2"/>
    <w:rsid w:val="00BD6D6E"/>
    <w:rsid w:val="00BE5273"/>
    <w:rsid w:val="00C11CE7"/>
    <w:rsid w:val="00C1440B"/>
    <w:rsid w:val="00C246CE"/>
    <w:rsid w:val="00C256A8"/>
    <w:rsid w:val="00C429AD"/>
    <w:rsid w:val="00C52AEB"/>
    <w:rsid w:val="00C54FA5"/>
    <w:rsid w:val="00C71A8B"/>
    <w:rsid w:val="00C858F9"/>
    <w:rsid w:val="00C9111A"/>
    <w:rsid w:val="00CA2176"/>
    <w:rsid w:val="00CA793E"/>
    <w:rsid w:val="00CC272E"/>
    <w:rsid w:val="00CC6C18"/>
    <w:rsid w:val="00CD1542"/>
    <w:rsid w:val="00CF686B"/>
    <w:rsid w:val="00D158FE"/>
    <w:rsid w:val="00D23EE9"/>
    <w:rsid w:val="00D33681"/>
    <w:rsid w:val="00D461D0"/>
    <w:rsid w:val="00D6228C"/>
    <w:rsid w:val="00D648D7"/>
    <w:rsid w:val="00D67879"/>
    <w:rsid w:val="00D728B9"/>
    <w:rsid w:val="00D73004"/>
    <w:rsid w:val="00DC5DFB"/>
    <w:rsid w:val="00DC7CDA"/>
    <w:rsid w:val="00DD1AC8"/>
    <w:rsid w:val="00DD26AE"/>
    <w:rsid w:val="00DE459D"/>
    <w:rsid w:val="00DE6F4A"/>
    <w:rsid w:val="00DE7DE0"/>
    <w:rsid w:val="00DF0F92"/>
    <w:rsid w:val="00DF339F"/>
    <w:rsid w:val="00DF34AE"/>
    <w:rsid w:val="00DF7D3F"/>
    <w:rsid w:val="00E124D5"/>
    <w:rsid w:val="00E1453D"/>
    <w:rsid w:val="00E21CFB"/>
    <w:rsid w:val="00E238DA"/>
    <w:rsid w:val="00E34B8C"/>
    <w:rsid w:val="00E42B0E"/>
    <w:rsid w:val="00E51F44"/>
    <w:rsid w:val="00E71031"/>
    <w:rsid w:val="00E71E71"/>
    <w:rsid w:val="00E73414"/>
    <w:rsid w:val="00E83B85"/>
    <w:rsid w:val="00E84DC9"/>
    <w:rsid w:val="00E912D2"/>
    <w:rsid w:val="00E943D7"/>
    <w:rsid w:val="00EA5A3D"/>
    <w:rsid w:val="00EA6A8F"/>
    <w:rsid w:val="00EC1C2E"/>
    <w:rsid w:val="00ED3A7D"/>
    <w:rsid w:val="00ED3DB5"/>
    <w:rsid w:val="00ED4889"/>
    <w:rsid w:val="00ED78A4"/>
    <w:rsid w:val="00EE00DA"/>
    <w:rsid w:val="00EE0B64"/>
    <w:rsid w:val="00EE7B8C"/>
    <w:rsid w:val="00EF0559"/>
    <w:rsid w:val="00F003C6"/>
    <w:rsid w:val="00F040F5"/>
    <w:rsid w:val="00F07FBF"/>
    <w:rsid w:val="00F25006"/>
    <w:rsid w:val="00F31A36"/>
    <w:rsid w:val="00F4633C"/>
    <w:rsid w:val="00F479C4"/>
    <w:rsid w:val="00F50070"/>
    <w:rsid w:val="00F6035D"/>
    <w:rsid w:val="00F611CA"/>
    <w:rsid w:val="00F728F8"/>
    <w:rsid w:val="00F81A59"/>
    <w:rsid w:val="00F84998"/>
    <w:rsid w:val="00F86486"/>
    <w:rsid w:val="00F968D5"/>
    <w:rsid w:val="00FA66FE"/>
    <w:rsid w:val="00FD4DAF"/>
    <w:rsid w:val="00FD5EF5"/>
    <w:rsid w:val="00FD6E18"/>
    <w:rsid w:val="00FE0757"/>
    <w:rsid w:val="00FE20D5"/>
    <w:rsid w:val="00FE39C4"/>
    <w:rsid w:val="00FF2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7A0F4"/>
  <w15:chartTrackingRefBased/>
  <w15:docId w15:val="{F7B533AB-BFE7-6548-BFB7-4D66A4E0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aliases w:val="Bullets,List Bullet-OpsManual,List Paragraph (numbered (a)),Numbered List Paragraph,Blue Bullet,small normal,Premier,Tableau Adere,Evidence on Demand bullet points,Citation List,Resume Title,Bullet List,FooterText,numbered,List Paragraph1"/>
    <w:basedOn w:val="Normal"/>
    <w:link w:val="ListParagraphChar"/>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paragraph" w:customStyle="1" w:styleId="Body">
    <w:name w:val="Body"/>
    <w:basedOn w:val="Normal"/>
    <w:rsid w:val="004024E4"/>
    <w:pPr>
      <w:bidi w:val="0"/>
      <w:jc w:val="both"/>
    </w:pPr>
    <w:rPr>
      <w:rFonts w:ascii="Arial" w:eastAsia="Calibri" w:hAnsi="Arial" w:cs="Arial"/>
      <w:color w:val="000000"/>
      <w:sz w:val="20"/>
      <w:szCs w:val="20"/>
    </w:rPr>
  </w:style>
  <w:style w:type="paragraph" w:styleId="Revision">
    <w:name w:val="Revision"/>
    <w:hidden/>
    <w:uiPriority w:val="99"/>
    <w:semiHidden/>
    <w:rsid w:val="0016056E"/>
    <w:rPr>
      <w:rFonts w:ascii="Times New Roman" w:eastAsia="Times New Roman" w:hAnsi="Times New Roman" w:cs="Times New Roman"/>
      <w:sz w:val="24"/>
      <w:szCs w:val="24"/>
    </w:rPr>
  </w:style>
  <w:style w:type="character" w:styleId="CommentReference">
    <w:name w:val="annotation reference"/>
    <w:uiPriority w:val="99"/>
    <w:semiHidden/>
    <w:unhideWhenUsed/>
    <w:rsid w:val="0016056E"/>
    <w:rPr>
      <w:sz w:val="16"/>
      <w:szCs w:val="16"/>
    </w:rPr>
  </w:style>
  <w:style w:type="paragraph" w:styleId="CommentText">
    <w:name w:val="annotation text"/>
    <w:basedOn w:val="Normal"/>
    <w:link w:val="CommentTextChar"/>
    <w:uiPriority w:val="99"/>
    <w:semiHidden/>
    <w:unhideWhenUsed/>
    <w:rsid w:val="0016056E"/>
    <w:rPr>
      <w:sz w:val="20"/>
      <w:szCs w:val="20"/>
    </w:rPr>
  </w:style>
  <w:style w:type="character" w:customStyle="1" w:styleId="CommentTextChar">
    <w:name w:val="Comment Text Char"/>
    <w:link w:val="CommentText"/>
    <w:uiPriority w:val="99"/>
    <w:semiHidden/>
    <w:rsid w:val="0016056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056E"/>
    <w:rPr>
      <w:b/>
      <w:bCs/>
    </w:rPr>
  </w:style>
  <w:style w:type="character" w:customStyle="1" w:styleId="CommentSubjectChar">
    <w:name w:val="Comment Subject Char"/>
    <w:link w:val="CommentSubject"/>
    <w:uiPriority w:val="99"/>
    <w:semiHidden/>
    <w:rsid w:val="0016056E"/>
    <w:rPr>
      <w:rFonts w:ascii="Times New Roman" w:eastAsia="Times New Roman" w:hAnsi="Times New Roman" w:cs="Times New Roman"/>
      <w:b/>
      <w:bCs/>
    </w:rPr>
  </w:style>
  <w:style w:type="character" w:customStyle="1" w:styleId="ListParagraphChar">
    <w:name w:val="List Paragraph Char"/>
    <w:aliases w:val="Bullets Char,List Bullet-OpsManual Char,List Paragraph (numbered (a)) Char,Numbered List Paragraph Char,Blue Bullet Char,small normal Char,Premier Char,Tableau Adere Char,Evidence on Demand bullet points Char,Citation List Char"/>
    <w:link w:val="ListParagraph"/>
    <w:uiPriority w:val="34"/>
    <w:locked/>
    <w:rsid w:val="00043577"/>
    <w:rPr>
      <w:rFonts w:ascii="Univers" w:eastAsia="Times New Roman" w:hAnsi="Univers"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79491552">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1842307533">
      <w:bodyDiv w:val="1"/>
      <w:marLeft w:val="0"/>
      <w:marRight w:val="0"/>
      <w:marTop w:val="0"/>
      <w:marBottom w:val="0"/>
      <w:divBdr>
        <w:top w:val="none" w:sz="0" w:space="0" w:color="auto"/>
        <w:left w:val="none" w:sz="0" w:space="0" w:color="auto"/>
        <w:bottom w:val="none" w:sz="0" w:space="0" w:color="auto"/>
        <w:right w:val="none" w:sz="0" w:space="0" w:color="auto"/>
      </w:divBdr>
    </w:div>
    <w:div w:id="18689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ermin.Kadry@cef-eg.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DDACDB8D15F40A6DC882CF330BC17" ma:contentTypeVersion="14" ma:contentTypeDescription="Create a new document." ma:contentTypeScope="" ma:versionID="7c7ec65c68f4d493125918c7280bd849">
  <xsd:schema xmlns:xsd="http://www.w3.org/2001/XMLSchema" xmlns:xs="http://www.w3.org/2001/XMLSchema" xmlns:p="http://schemas.microsoft.com/office/2006/metadata/properties" xmlns:ns2="d098525a-4853-462d-a9b0-7a5c3e1264f1" xmlns:ns3="9dd60795-cbff-4477-9519-1afcf7e53eef" targetNamespace="http://schemas.microsoft.com/office/2006/metadata/properties" ma:root="true" ma:fieldsID="16fdf0b55b6d7ff832e4c31987855d80" ns2:_="" ns3:_="">
    <xsd:import namespace="d098525a-4853-462d-a9b0-7a5c3e1264f1"/>
    <xsd:import namespace="9dd60795-cbff-4477-9519-1afcf7e53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Type"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525a-4853-462d-a9b0-7a5c3e126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ocType" ma:index="12" nillable="true" ma:displayName="DocType" ma:internalName="DocType">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60795-cbff-4477-9519-1afcf7e53e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6D00D-8D32-4704-A620-6CF4E18F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525a-4853-462d-a9b0-7a5c3e1264f1"/>
    <ds:schemaRef ds:uri="9dd60795-cbff-4477-9519-1afcf7e5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CA385-907E-41CC-AB35-F695B4D1A2A7}">
  <ds:schemaRefs>
    <ds:schemaRef ds:uri="http://schemas.microsoft.com/sharepoint/v3/contenttype/forms"/>
  </ds:schemaRefs>
</ds:datastoreItem>
</file>

<file path=customXml/itemProps3.xml><?xml version="1.0" encoding="utf-8"?>
<ds:datastoreItem xmlns:ds="http://schemas.openxmlformats.org/officeDocument/2006/customXml" ds:itemID="{4E745103-8365-4CB2-A506-ECCD9304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121</cp:revision>
  <cp:lastPrinted>2018-07-19T13:29:00Z</cp:lastPrinted>
  <dcterms:created xsi:type="dcterms:W3CDTF">2024-06-02T14:52:00Z</dcterms:created>
  <dcterms:modified xsi:type="dcterms:W3CDTF">2024-08-15T14:23:00Z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GrammarlyDocumentId">
    <vt:lpwstr>51f7a03e8826465741d3e03d51a0af9db93cabef4be049215069236a80c73a05</vt:lpwstr>
  </property>
</Properties>
</file>